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9AF9A" w14:textId="77777777" w:rsidR="00E812A7" w:rsidRPr="00E812A7" w:rsidRDefault="00E812A7" w:rsidP="00E812A7">
      <w:pPr>
        <w:rPr>
          <w:rFonts w:asciiTheme="minorBidi" w:hAnsiTheme="minorBidi"/>
          <w:sz w:val="40"/>
          <w:szCs w:val="40"/>
          <w:rtl/>
        </w:rPr>
      </w:pPr>
    </w:p>
    <w:p w14:paraId="7FA52010" w14:textId="6604DB7D" w:rsidR="00E812A7" w:rsidRPr="00E812A7" w:rsidRDefault="00E812A7" w:rsidP="002F215F">
      <w:pPr>
        <w:rPr>
          <w:rFonts w:asciiTheme="minorBidi" w:hAnsiTheme="minorBidi"/>
          <w:sz w:val="40"/>
          <w:szCs w:val="40"/>
          <w:rtl/>
        </w:rPr>
      </w:pPr>
      <w:r w:rsidRPr="00E812A7">
        <w:rPr>
          <w:rFonts w:asciiTheme="minorBidi" w:hAnsiTheme="minorBidi"/>
          <w:sz w:val="40"/>
          <w:szCs w:val="40"/>
          <w:rtl/>
        </w:rPr>
        <w:t>تعليمات التمويل على الهامش والصادرة استناداً لأحكام المادتين (12/ص) و (118/ب) من قانون الاوراق المالية رقم (18) لسنة 2017 والمقرة بموجب قرار مجلس المفوضين رقم(2018/277) تاريخ (2018/8/30)</w:t>
      </w:r>
    </w:p>
    <w:p w14:paraId="7A84BDEE" w14:textId="77777777" w:rsidR="002F215F" w:rsidRDefault="002F215F" w:rsidP="002F215F">
      <w:pPr>
        <w:rPr>
          <w:rFonts w:asciiTheme="minorBidi" w:hAnsiTheme="minorBidi"/>
          <w:sz w:val="40"/>
          <w:szCs w:val="40"/>
          <w:rtl/>
        </w:rPr>
      </w:pPr>
    </w:p>
    <w:p w14:paraId="7CCC0B68" w14:textId="51774068" w:rsidR="00E812A7" w:rsidRPr="00E812A7" w:rsidRDefault="00E812A7" w:rsidP="002F215F">
      <w:pPr>
        <w:rPr>
          <w:rFonts w:asciiTheme="minorBidi" w:hAnsiTheme="minorBidi"/>
          <w:sz w:val="40"/>
          <w:szCs w:val="40"/>
          <w:rtl/>
        </w:rPr>
      </w:pPr>
      <w:r w:rsidRPr="00E812A7">
        <w:rPr>
          <w:rFonts w:asciiTheme="minorBidi" w:hAnsiTheme="minorBidi"/>
          <w:sz w:val="40"/>
          <w:szCs w:val="40"/>
          <w:rtl/>
        </w:rPr>
        <w:t>المادة (1) تسمى هذه التعليمات تعليمات التمويل على الهامش لسنة 2018)، ويعمل بها اعتبارا من</w:t>
      </w:r>
      <w:r w:rsidR="002F215F">
        <w:rPr>
          <w:rFonts w:asciiTheme="minorBidi" w:hAnsiTheme="minorBidi" w:hint="cs"/>
          <w:sz w:val="40"/>
          <w:szCs w:val="40"/>
          <w:rtl/>
        </w:rPr>
        <w:t xml:space="preserve"> </w:t>
      </w:r>
      <w:r w:rsidR="002F215F" w:rsidRPr="00E812A7">
        <w:rPr>
          <w:rFonts w:asciiTheme="minorBidi" w:hAnsiTheme="minorBidi"/>
          <w:sz w:val="40"/>
          <w:szCs w:val="40"/>
          <w:rtl/>
        </w:rPr>
        <w:t>2018/8/30</w:t>
      </w:r>
      <w:r w:rsidR="002F215F">
        <w:rPr>
          <w:rFonts w:asciiTheme="minorBidi" w:hAnsiTheme="minorBidi" w:hint="cs"/>
          <w:sz w:val="40"/>
          <w:szCs w:val="40"/>
          <w:rtl/>
        </w:rPr>
        <w:t>.</w:t>
      </w:r>
    </w:p>
    <w:p w14:paraId="2BE8520A" w14:textId="6E753130" w:rsidR="00E812A7" w:rsidRPr="00E812A7" w:rsidRDefault="00E812A7" w:rsidP="002F215F">
      <w:pPr>
        <w:rPr>
          <w:rFonts w:asciiTheme="minorBidi" w:hAnsiTheme="minorBidi"/>
          <w:sz w:val="40"/>
          <w:szCs w:val="40"/>
          <w:rtl/>
        </w:rPr>
      </w:pPr>
      <w:r w:rsidRPr="00E812A7">
        <w:rPr>
          <w:rFonts w:asciiTheme="minorBidi" w:hAnsiTheme="minorBidi"/>
          <w:sz w:val="40"/>
          <w:szCs w:val="40"/>
          <w:rtl/>
        </w:rPr>
        <w:t>المادة (2): يكون للكلمات والعبارات الواردة في هذه التعليمات المعاني المخصصة لها أدناه ما لم تدل</w:t>
      </w:r>
      <w:r w:rsidR="002F215F">
        <w:rPr>
          <w:rFonts w:asciiTheme="minorBidi" w:hAnsiTheme="minorBidi" w:hint="cs"/>
          <w:sz w:val="40"/>
          <w:szCs w:val="40"/>
          <w:rtl/>
        </w:rPr>
        <w:t xml:space="preserve"> </w:t>
      </w:r>
      <w:r w:rsidRPr="00E812A7">
        <w:rPr>
          <w:rFonts w:asciiTheme="minorBidi" w:hAnsiTheme="minorBidi"/>
          <w:sz w:val="40"/>
          <w:szCs w:val="40"/>
          <w:rtl/>
        </w:rPr>
        <w:t>القرينة على غير ذلك:</w:t>
      </w:r>
    </w:p>
    <w:p w14:paraId="0AA020A1"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القانون: قانون الأوراق المالية المعمول به.</w:t>
      </w:r>
    </w:p>
    <w:p w14:paraId="3C106F8B" w14:textId="20ECFD98"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الهيئة</w:t>
      </w:r>
      <w:r w:rsidR="002F215F">
        <w:rPr>
          <w:rFonts w:asciiTheme="minorBidi" w:hAnsiTheme="minorBidi" w:hint="cs"/>
          <w:sz w:val="40"/>
          <w:szCs w:val="40"/>
          <w:rtl/>
        </w:rPr>
        <w:t>:</w:t>
      </w:r>
      <w:r w:rsidRPr="00E812A7">
        <w:rPr>
          <w:rFonts w:asciiTheme="minorBidi" w:hAnsiTheme="minorBidi"/>
          <w:sz w:val="40"/>
          <w:szCs w:val="40"/>
          <w:rtl/>
        </w:rPr>
        <w:t xml:space="preserve"> هيئة الأوراق المالية.</w:t>
      </w:r>
    </w:p>
    <w:p w14:paraId="5D940408" w14:textId="506CA50A"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المجلس</w:t>
      </w:r>
      <w:r w:rsidR="002F215F">
        <w:rPr>
          <w:rFonts w:asciiTheme="minorBidi" w:hAnsiTheme="minorBidi" w:hint="cs"/>
          <w:sz w:val="40"/>
          <w:szCs w:val="40"/>
          <w:rtl/>
        </w:rPr>
        <w:t>:</w:t>
      </w:r>
      <w:r w:rsidRPr="00E812A7">
        <w:rPr>
          <w:rFonts w:asciiTheme="minorBidi" w:hAnsiTheme="minorBidi"/>
          <w:sz w:val="40"/>
          <w:szCs w:val="40"/>
          <w:rtl/>
        </w:rPr>
        <w:t xml:space="preserve"> مجلس مفوضي الهيئة</w:t>
      </w:r>
      <w:r w:rsidR="002F215F">
        <w:rPr>
          <w:rFonts w:asciiTheme="minorBidi" w:hAnsiTheme="minorBidi" w:hint="cs"/>
          <w:sz w:val="40"/>
          <w:szCs w:val="40"/>
          <w:rtl/>
        </w:rPr>
        <w:t>.</w:t>
      </w:r>
    </w:p>
    <w:p w14:paraId="126B8D43" w14:textId="73045BDA"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المركز: مركز إيداع الأوراق المالية.</w:t>
      </w:r>
    </w:p>
    <w:p w14:paraId="4316FB76" w14:textId="798905CC"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السوق</w:t>
      </w:r>
      <w:r w:rsidR="005902BB">
        <w:rPr>
          <w:rFonts w:asciiTheme="minorBidi" w:hAnsiTheme="minorBidi" w:hint="cs"/>
          <w:sz w:val="40"/>
          <w:szCs w:val="40"/>
          <w:rtl/>
        </w:rPr>
        <w:t>:</w:t>
      </w:r>
      <w:r w:rsidRPr="00E812A7">
        <w:rPr>
          <w:rFonts w:asciiTheme="minorBidi" w:hAnsiTheme="minorBidi"/>
          <w:sz w:val="40"/>
          <w:szCs w:val="40"/>
          <w:rtl/>
        </w:rPr>
        <w:t xml:space="preserve"> بورصة عمان أو أي سوق لتداول الأوراق المالية مرخص من قبل الهيئة.</w:t>
      </w:r>
    </w:p>
    <w:p w14:paraId="7EC01C4B" w14:textId="77777777" w:rsidR="005902BB" w:rsidRDefault="00E812A7" w:rsidP="00E812A7">
      <w:pPr>
        <w:rPr>
          <w:rFonts w:asciiTheme="minorBidi" w:hAnsiTheme="minorBidi"/>
          <w:sz w:val="40"/>
          <w:szCs w:val="40"/>
          <w:rtl/>
        </w:rPr>
      </w:pPr>
      <w:r w:rsidRPr="00E812A7">
        <w:rPr>
          <w:rFonts w:asciiTheme="minorBidi" w:hAnsiTheme="minorBidi"/>
          <w:sz w:val="40"/>
          <w:szCs w:val="40"/>
          <w:rtl/>
        </w:rPr>
        <w:t xml:space="preserve">الوسيط المالي: الشخص الاعتباري المرخص له ممارسة أعمال التمويل على الهامش. </w:t>
      </w:r>
    </w:p>
    <w:p w14:paraId="67114931" w14:textId="42EF74B0" w:rsidR="00E812A7" w:rsidRPr="00E812A7" w:rsidRDefault="00E812A7" w:rsidP="004446F2">
      <w:pPr>
        <w:rPr>
          <w:rFonts w:asciiTheme="minorBidi" w:hAnsiTheme="minorBidi"/>
          <w:sz w:val="40"/>
          <w:szCs w:val="40"/>
          <w:rtl/>
        </w:rPr>
      </w:pPr>
      <w:r w:rsidRPr="00E812A7">
        <w:rPr>
          <w:rFonts w:asciiTheme="minorBidi" w:hAnsiTheme="minorBidi"/>
          <w:sz w:val="40"/>
          <w:szCs w:val="40"/>
          <w:rtl/>
        </w:rPr>
        <w:t>حساب التمويل على الهامش: حساب خاص للعميل لدى الوسيط المالي لغايات التمويل على الهامش</w:t>
      </w:r>
      <w:r w:rsidR="004446F2">
        <w:rPr>
          <w:rFonts w:asciiTheme="minorBidi" w:hAnsiTheme="minorBidi" w:hint="cs"/>
          <w:sz w:val="40"/>
          <w:szCs w:val="40"/>
          <w:rtl/>
        </w:rPr>
        <w:t xml:space="preserve"> </w:t>
      </w:r>
      <w:r w:rsidRPr="00E812A7">
        <w:rPr>
          <w:rFonts w:asciiTheme="minorBidi" w:hAnsiTheme="minorBidi"/>
          <w:sz w:val="40"/>
          <w:szCs w:val="40"/>
          <w:rtl/>
        </w:rPr>
        <w:t>بموجب اتفاقية بين الطرفين.</w:t>
      </w:r>
    </w:p>
    <w:p w14:paraId="18F60F35" w14:textId="2EC85E7B" w:rsidR="00E812A7" w:rsidRPr="00E812A7" w:rsidRDefault="00E812A7" w:rsidP="004446F2">
      <w:pPr>
        <w:rPr>
          <w:rFonts w:asciiTheme="minorBidi" w:hAnsiTheme="minorBidi"/>
          <w:sz w:val="40"/>
          <w:szCs w:val="40"/>
          <w:rtl/>
        </w:rPr>
      </w:pPr>
      <w:r w:rsidRPr="00E812A7">
        <w:rPr>
          <w:rFonts w:asciiTheme="minorBidi" w:hAnsiTheme="minorBidi"/>
          <w:sz w:val="40"/>
          <w:szCs w:val="40"/>
          <w:rtl/>
        </w:rPr>
        <w:t xml:space="preserve">الهامش الأولي: ما يودعه العميل لدى الوسيط المالي في حساب التمويل على الهامش من مبالغ مالية أو أوراق مالية مسموح تمويلها على الهامش </w:t>
      </w:r>
      <w:r w:rsidRPr="00E812A7">
        <w:rPr>
          <w:rFonts w:asciiTheme="minorBidi" w:hAnsiTheme="minorBidi"/>
          <w:sz w:val="40"/>
          <w:szCs w:val="40"/>
          <w:rtl/>
        </w:rPr>
        <w:lastRenderedPageBreak/>
        <w:t>وفق النسبة المقررة من القيمة</w:t>
      </w:r>
      <w:r w:rsidR="004446F2">
        <w:rPr>
          <w:rFonts w:asciiTheme="minorBidi" w:hAnsiTheme="minorBidi" w:hint="cs"/>
          <w:sz w:val="40"/>
          <w:szCs w:val="40"/>
          <w:rtl/>
        </w:rPr>
        <w:t xml:space="preserve"> </w:t>
      </w:r>
      <w:r w:rsidRPr="00E812A7">
        <w:rPr>
          <w:rFonts w:asciiTheme="minorBidi" w:hAnsiTheme="minorBidi"/>
          <w:sz w:val="40"/>
          <w:szCs w:val="40"/>
          <w:rtl/>
        </w:rPr>
        <w:t>السوقية للأوراق المالية المراد تداولها بالهامش قبل تنفيذ أمر الشراء.</w:t>
      </w:r>
    </w:p>
    <w:p w14:paraId="32B224B2"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هامش الصيانة: الحد الأدنى لمساهمة العميل في القيمة السوقية للأوراق المالية في حساب لتمويل على الهامش في أي وقت بعد تاريخ الشراء.</w:t>
      </w:r>
    </w:p>
    <w:p w14:paraId="403EB03E" w14:textId="77777777" w:rsidR="004446F2" w:rsidRDefault="00E812A7" w:rsidP="004446F2">
      <w:pPr>
        <w:rPr>
          <w:rFonts w:asciiTheme="minorBidi" w:hAnsiTheme="minorBidi"/>
          <w:sz w:val="40"/>
          <w:szCs w:val="40"/>
          <w:rtl/>
        </w:rPr>
      </w:pPr>
      <w:r w:rsidRPr="00E812A7">
        <w:rPr>
          <w:rFonts w:asciiTheme="minorBidi" w:hAnsiTheme="minorBidi"/>
          <w:sz w:val="40"/>
          <w:szCs w:val="40"/>
          <w:rtl/>
        </w:rPr>
        <w:t>وراق المالية</w:t>
      </w:r>
      <w:r w:rsidR="004446F2">
        <w:rPr>
          <w:rFonts w:asciiTheme="minorBidi" w:hAnsiTheme="minorBidi" w:hint="cs"/>
          <w:sz w:val="40"/>
          <w:szCs w:val="40"/>
          <w:rtl/>
        </w:rPr>
        <w:t>.</w:t>
      </w:r>
    </w:p>
    <w:p w14:paraId="4D3371CA" w14:textId="4F9C74EE" w:rsidR="00E812A7" w:rsidRPr="00E812A7" w:rsidRDefault="00E812A7" w:rsidP="004446F2">
      <w:pPr>
        <w:rPr>
          <w:rFonts w:asciiTheme="minorBidi" w:hAnsiTheme="minorBidi"/>
          <w:sz w:val="40"/>
          <w:szCs w:val="40"/>
          <w:rtl/>
        </w:rPr>
      </w:pPr>
      <w:r w:rsidRPr="00E812A7">
        <w:rPr>
          <w:rFonts w:asciiTheme="minorBidi" w:hAnsiTheme="minorBidi"/>
          <w:sz w:val="40"/>
          <w:szCs w:val="40"/>
          <w:rtl/>
        </w:rPr>
        <w:t>سقف التمويل على الهامش الحد الأعلى المسموح به لمجموع مبالغ التمويل على الهامش الممنوحة من الوسيط المالي لكافة عملائه.</w:t>
      </w:r>
    </w:p>
    <w:p w14:paraId="44E262BE" w14:textId="77777777" w:rsidR="004446F2" w:rsidRDefault="00E812A7" w:rsidP="00E812A7">
      <w:pPr>
        <w:rPr>
          <w:rFonts w:asciiTheme="minorBidi" w:hAnsiTheme="minorBidi"/>
          <w:sz w:val="40"/>
          <w:szCs w:val="40"/>
          <w:rtl/>
        </w:rPr>
      </w:pPr>
      <w:r w:rsidRPr="00E812A7">
        <w:rPr>
          <w:rFonts w:asciiTheme="minorBidi" w:hAnsiTheme="minorBidi"/>
          <w:sz w:val="40"/>
          <w:szCs w:val="40"/>
          <w:rtl/>
        </w:rPr>
        <w:t xml:space="preserve">الشركة الحليفة: الشركة التي تسيطر على شركة أخرى أو هي مسيطر عليها من الشركة الأخرى. الشركة التابعة الشركة التي تخضع لسيطرة شركة أم. </w:t>
      </w:r>
    </w:p>
    <w:p w14:paraId="6FEBDDAC" w14:textId="77777777" w:rsidR="004446F2" w:rsidRDefault="00E812A7" w:rsidP="00E812A7">
      <w:pPr>
        <w:rPr>
          <w:rFonts w:asciiTheme="minorBidi" w:hAnsiTheme="minorBidi"/>
          <w:sz w:val="40"/>
          <w:szCs w:val="40"/>
          <w:rtl/>
        </w:rPr>
      </w:pPr>
      <w:r w:rsidRPr="00E812A7">
        <w:rPr>
          <w:rFonts w:asciiTheme="minorBidi" w:hAnsiTheme="minorBidi"/>
          <w:sz w:val="40"/>
          <w:szCs w:val="40"/>
          <w:rtl/>
        </w:rPr>
        <w:t xml:space="preserve">السيطرة: القدرة المباشرة أو غير المباشرة على ممارسة تأثير فعال على أعمال شخص أخر وقراراتة. </w:t>
      </w:r>
    </w:p>
    <w:p w14:paraId="45756C09" w14:textId="1FAFBB6C" w:rsidR="00E812A7" w:rsidRPr="00E812A7" w:rsidRDefault="00E812A7" w:rsidP="004446F2">
      <w:pPr>
        <w:rPr>
          <w:rFonts w:asciiTheme="minorBidi" w:hAnsiTheme="minorBidi"/>
          <w:sz w:val="40"/>
          <w:szCs w:val="40"/>
          <w:rtl/>
        </w:rPr>
      </w:pPr>
      <w:r w:rsidRPr="00E812A7">
        <w:rPr>
          <w:rFonts w:asciiTheme="minorBidi" w:hAnsiTheme="minorBidi"/>
          <w:sz w:val="40"/>
          <w:szCs w:val="40"/>
          <w:rtl/>
        </w:rPr>
        <w:t>الشركة الام</w:t>
      </w:r>
      <w:r w:rsidR="004446F2">
        <w:rPr>
          <w:rFonts w:asciiTheme="minorBidi" w:hAnsiTheme="minorBidi" w:hint="cs"/>
          <w:sz w:val="40"/>
          <w:szCs w:val="40"/>
          <w:rtl/>
        </w:rPr>
        <w:t>:</w:t>
      </w:r>
      <w:r w:rsidRPr="00E812A7">
        <w:rPr>
          <w:rFonts w:asciiTheme="minorBidi" w:hAnsiTheme="minorBidi"/>
          <w:sz w:val="40"/>
          <w:szCs w:val="40"/>
          <w:rtl/>
        </w:rPr>
        <w:t xml:space="preserve"> الشركة التي تقوم بالسيطرة المالية والإدارية على شركة أو شركات أخرى عن طريق تملك أكثر من نصف رأس مالها و أو أن يكون لها السيطرة على تأليف مجلس إدارتها، ويشمل</w:t>
      </w:r>
      <w:r w:rsidR="004446F2">
        <w:rPr>
          <w:rFonts w:asciiTheme="minorBidi" w:hAnsiTheme="minorBidi" w:hint="cs"/>
          <w:sz w:val="40"/>
          <w:szCs w:val="40"/>
          <w:rtl/>
        </w:rPr>
        <w:t xml:space="preserve"> </w:t>
      </w:r>
      <w:r w:rsidRPr="00E812A7">
        <w:rPr>
          <w:rFonts w:asciiTheme="minorBidi" w:hAnsiTheme="minorBidi"/>
          <w:sz w:val="40"/>
          <w:szCs w:val="40"/>
          <w:rtl/>
        </w:rPr>
        <w:t>ذلك الشركة القابضة.</w:t>
      </w:r>
    </w:p>
    <w:p w14:paraId="5A8B01E4" w14:textId="12084A1A" w:rsidR="00E812A7" w:rsidRPr="00E812A7" w:rsidRDefault="00E812A7" w:rsidP="00C907FD">
      <w:pPr>
        <w:rPr>
          <w:rFonts w:asciiTheme="minorBidi" w:hAnsiTheme="minorBidi"/>
          <w:sz w:val="40"/>
          <w:szCs w:val="40"/>
          <w:rtl/>
        </w:rPr>
      </w:pPr>
      <w:r w:rsidRPr="00E812A7">
        <w:rPr>
          <w:rFonts w:asciiTheme="minorBidi" w:hAnsiTheme="minorBidi"/>
          <w:sz w:val="40"/>
          <w:szCs w:val="40"/>
          <w:rtl/>
        </w:rPr>
        <w:t>الشركة الشقيقة</w:t>
      </w:r>
      <w:r w:rsidR="00C907FD">
        <w:rPr>
          <w:rFonts w:asciiTheme="minorBidi" w:hAnsiTheme="minorBidi" w:hint="cs"/>
          <w:sz w:val="40"/>
          <w:szCs w:val="40"/>
          <w:rtl/>
        </w:rPr>
        <w:t>:</w:t>
      </w:r>
      <w:r w:rsidRPr="00E812A7">
        <w:rPr>
          <w:rFonts w:asciiTheme="minorBidi" w:hAnsiTheme="minorBidi"/>
          <w:sz w:val="40"/>
          <w:szCs w:val="40"/>
          <w:rtl/>
        </w:rPr>
        <w:t xml:space="preserve"> تعتبر الشركة شقيقة لشركة أخرى عندما تكون هاتان الشركتان مملوكتين أو تابعتين</w:t>
      </w:r>
      <w:r w:rsidR="00C907FD">
        <w:rPr>
          <w:rFonts w:asciiTheme="minorBidi" w:hAnsiTheme="minorBidi" w:hint="cs"/>
          <w:sz w:val="40"/>
          <w:szCs w:val="40"/>
          <w:rtl/>
        </w:rPr>
        <w:t xml:space="preserve"> </w:t>
      </w:r>
      <w:r w:rsidRPr="00E812A7">
        <w:rPr>
          <w:rFonts w:asciiTheme="minorBidi" w:hAnsiTheme="minorBidi"/>
          <w:sz w:val="40"/>
          <w:szCs w:val="40"/>
          <w:rtl/>
        </w:rPr>
        <w:t>الشركة أم.</w:t>
      </w:r>
    </w:p>
    <w:p w14:paraId="21D47826" w14:textId="630F70E1"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الاقرباء</w:t>
      </w:r>
      <w:r w:rsidR="00C907FD">
        <w:rPr>
          <w:rFonts w:asciiTheme="minorBidi" w:hAnsiTheme="minorBidi" w:hint="cs"/>
          <w:sz w:val="40"/>
          <w:szCs w:val="40"/>
          <w:rtl/>
        </w:rPr>
        <w:t>:</w:t>
      </w:r>
      <w:r w:rsidRPr="00E812A7">
        <w:rPr>
          <w:rFonts w:asciiTheme="minorBidi" w:hAnsiTheme="minorBidi"/>
          <w:sz w:val="40"/>
          <w:szCs w:val="40"/>
          <w:rtl/>
        </w:rPr>
        <w:t xml:space="preserve"> الزوج والزوجة والأولاد القصر.</w:t>
      </w:r>
    </w:p>
    <w:p w14:paraId="21C99256" w14:textId="03D70C08" w:rsidR="00E812A7" w:rsidRPr="00E812A7" w:rsidRDefault="00E812A7" w:rsidP="00C907FD">
      <w:pPr>
        <w:rPr>
          <w:rFonts w:asciiTheme="minorBidi" w:hAnsiTheme="minorBidi"/>
          <w:sz w:val="40"/>
          <w:szCs w:val="40"/>
          <w:rtl/>
        </w:rPr>
      </w:pPr>
      <w:r w:rsidRPr="00E812A7">
        <w:rPr>
          <w:rFonts w:asciiTheme="minorBidi" w:hAnsiTheme="minorBidi"/>
          <w:sz w:val="40"/>
          <w:szCs w:val="40"/>
          <w:rtl/>
        </w:rPr>
        <w:t>المجموعة المرتبطة: كل مجموعة من العملاء تكون خاضعة للسيطرة الفعلية لنفس الأشخاص الطبيعين</w:t>
      </w:r>
      <w:r w:rsidR="00C907FD">
        <w:rPr>
          <w:rFonts w:asciiTheme="minorBidi" w:hAnsiTheme="minorBidi" w:hint="cs"/>
          <w:sz w:val="40"/>
          <w:szCs w:val="40"/>
          <w:rtl/>
        </w:rPr>
        <w:t xml:space="preserve"> </w:t>
      </w:r>
      <w:r w:rsidRPr="00E812A7">
        <w:rPr>
          <w:rFonts w:asciiTheme="minorBidi" w:hAnsiTheme="minorBidi"/>
          <w:sz w:val="40"/>
          <w:szCs w:val="40"/>
          <w:rtl/>
        </w:rPr>
        <w:t>أو لذات الأشخاص الاعتباريين و</w:t>
      </w:r>
      <w:r w:rsidR="00C907FD">
        <w:rPr>
          <w:rFonts w:asciiTheme="minorBidi" w:hAnsiTheme="minorBidi" w:hint="cs"/>
          <w:sz w:val="40"/>
          <w:szCs w:val="40"/>
          <w:rtl/>
        </w:rPr>
        <w:t>/</w:t>
      </w:r>
      <w:r w:rsidRPr="00E812A7">
        <w:rPr>
          <w:rFonts w:asciiTheme="minorBidi" w:hAnsiTheme="minorBidi"/>
          <w:sz w:val="40"/>
          <w:szCs w:val="40"/>
          <w:rtl/>
        </w:rPr>
        <w:t>أو تجمعهم مصالح واحدة، و/أو تضمنت حساباتهم شرط أو أكثر من الشروط الآتية:</w:t>
      </w:r>
    </w:p>
    <w:p w14:paraId="4CFFB8D8" w14:textId="3164783E" w:rsidR="00E812A7" w:rsidRPr="00E812A7" w:rsidRDefault="00E97DC5" w:rsidP="00E812A7">
      <w:pPr>
        <w:rPr>
          <w:rFonts w:asciiTheme="minorBidi" w:hAnsiTheme="minorBidi"/>
          <w:sz w:val="40"/>
          <w:szCs w:val="40"/>
          <w:rtl/>
        </w:rPr>
      </w:pPr>
      <w:r>
        <w:rPr>
          <w:rFonts w:asciiTheme="minorBidi" w:hAnsiTheme="minorBidi" w:hint="cs"/>
          <w:sz w:val="40"/>
          <w:szCs w:val="40"/>
          <w:rtl/>
        </w:rPr>
        <w:lastRenderedPageBreak/>
        <w:t xml:space="preserve">- </w:t>
      </w:r>
      <w:r w:rsidR="00E812A7" w:rsidRPr="00E812A7">
        <w:rPr>
          <w:rFonts w:asciiTheme="minorBidi" w:hAnsiTheme="minorBidi"/>
          <w:sz w:val="40"/>
          <w:szCs w:val="40"/>
          <w:rtl/>
        </w:rPr>
        <w:t xml:space="preserve">عملاء ذوي صلة شريطة ادارة الحسابات من قبل </w:t>
      </w:r>
      <w:r>
        <w:rPr>
          <w:rFonts w:asciiTheme="minorBidi" w:hAnsiTheme="minorBidi" w:hint="cs"/>
          <w:sz w:val="40"/>
          <w:szCs w:val="40"/>
          <w:rtl/>
        </w:rPr>
        <w:t>أ</w:t>
      </w:r>
      <w:r w:rsidR="00E812A7" w:rsidRPr="00E812A7">
        <w:rPr>
          <w:rFonts w:asciiTheme="minorBidi" w:hAnsiTheme="minorBidi"/>
          <w:sz w:val="40"/>
          <w:szCs w:val="40"/>
          <w:rtl/>
        </w:rPr>
        <w:t>حدهم بطريقة مباشرة أو غير مباشرة.</w:t>
      </w:r>
    </w:p>
    <w:p w14:paraId="09631AE0"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 كفالة احد العملاء لحسابات باقي العملاء</w:t>
      </w:r>
    </w:p>
    <w:p w14:paraId="3A0AC623"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 مصدر إيداع واحد لجميع حسابات العملاء.</w:t>
      </w:r>
    </w:p>
    <w:p w14:paraId="4A60007C" w14:textId="38A1A5D4" w:rsidR="00E812A7" w:rsidRPr="00E812A7" w:rsidRDefault="00E97DC5" w:rsidP="00E812A7">
      <w:pPr>
        <w:rPr>
          <w:rFonts w:asciiTheme="minorBidi" w:hAnsiTheme="minorBidi"/>
          <w:sz w:val="40"/>
          <w:szCs w:val="40"/>
          <w:rtl/>
        </w:rPr>
      </w:pPr>
      <w:r>
        <w:rPr>
          <w:rFonts w:asciiTheme="minorBidi" w:hAnsiTheme="minorBidi" w:hint="cs"/>
          <w:sz w:val="40"/>
          <w:szCs w:val="40"/>
          <w:rtl/>
        </w:rPr>
        <w:t xml:space="preserve">- </w:t>
      </w:r>
      <w:r w:rsidR="00E812A7" w:rsidRPr="00E812A7">
        <w:rPr>
          <w:rFonts w:asciiTheme="minorBidi" w:hAnsiTheme="minorBidi"/>
          <w:sz w:val="40"/>
          <w:szCs w:val="40"/>
          <w:rtl/>
        </w:rPr>
        <w:t>وجود سيطرة مؤثرة لاحد العملاء على باقي الحسابات بشكل مباشر أو غير مباشر</w:t>
      </w:r>
    </w:p>
    <w:p w14:paraId="5FFF71BB"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المادة (3): يقصد بالتمويل على الهامش قيام الوسيط المالي بتمويل جزء من قيمة الأوراق المالية في حساب التمويل على الهامش بضمانة الأوراق المالية في ذلك الحساب.</w:t>
      </w:r>
    </w:p>
    <w:p w14:paraId="20C12574" w14:textId="039033C4" w:rsidR="00A406F3" w:rsidRPr="00A406F3" w:rsidRDefault="00E812A7" w:rsidP="00A406F3">
      <w:pPr>
        <w:rPr>
          <w:rFonts w:asciiTheme="minorBidi" w:hAnsiTheme="minorBidi"/>
          <w:sz w:val="40"/>
          <w:szCs w:val="40"/>
          <w:rtl/>
        </w:rPr>
      </w:pPr>
      <w:r w:rsidRPr="00E812A7">
        <w:rPr>
          <w:rFonts w:asciiTheme="minorBidi" w:hAnsiTheme="minorBidi"/>
          <w:sz w:val="40"/>
          <w:szCs w:val="40"/>
          <w:rtl/>
        </w:rPr>
        <w:t>المادة (4): يشترط لمنح الترخيص لممارسة أعمال التمويل على الهامش ما يلي: أ- أن يكون طالب الترخيص مرخصا كوسيط مالي وممارما للعمل.</w:t>
      </w:r>
    </w:p>
    <w:p w14:paraId="5968F313" w14:textId="2CA97F1A"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t xml:space="preserve">ب </w:t>
      </w:r>
      <w:r>
        <w:rPr>
          <w:rFonts w:asciiTheme="minorBidi" w:hAnsiTheme="minorBidi" w:cs="Arial" w:hint="cs"/>
          <w:sz w:val="40"/>
          <w:szCs w:val="40"/>
          <w:rtl/>
        </w:rPr>
        <w:t>-</w:t>
      </w:r>
      <w:r w:rsidRPr="00A406F3">
        <w:rPr>
          <w:rFonts w:asciiTheme="minorBidi" w:hAnsiTheme="minorBidi" w:cs="Arial"/>
          <w:sz w:val="40"/>
          <w:szCs w:val="40"/>
          <w:rtl/>
        </w:rPr>
        <w:t>أن لا يقل رأسماله المدفوع عن (1,000,000) دينار وان لا تقل نسبة صافي حقوق</w:t>
      </w:r>
      <w:r>
        <w:rPr>
          <w:rFonts w:asciiTheme="minorBidi" w:hAnsiTheme="minorBidi" w:hint="cs"/>
          <w:sz w:val="40"/>
          <w:szCs w:val="40"/>
          <w:rtl/>
        </w:rPr>
        <w:t xml:space="preserve"> </w:t>
      </w:r>
      <w:r w:rsidRPr="00A406F3">
        <w:rPr>
          <w:rFonts w:asciiTheme="minorBidi" w:hAnsiTheme="minorBidi" w:cs="Arial"/>
          <w:sz w:val="40"/>
          <w:szCs w:val="40"/>
          <w:rtl/>
        </w:rPr>
        <w:t>الملكية الى رأس المال المدفوع عن (75%).</w:t>
      </w:r>
    </w:p>
    <w:p w14:paraId="2A4208F4" w14:textId="7D7DE248"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t xml:space="preserve">ج </w:t>
      </w:r>
      <w:r>
        <w:rPr>
          <w:rFonts w:asciiTheme="minorBidi" w:hAnsiTheme="minorBidi" w:cs="Arial" w:hint="cs"/>
          <w:sz w:val="40"/>
          <w:szCs w:val="40"/>
          <w:rtl/>
        </w:rPr>
        <w:t>-</w:t>
      </w:r>
      <w:r w:rsidRPr="00A406F3">
        <w:rPr>
          <w:rFonts w:asciiTheme="minorBidi" w:hAnsiTheme="minorBidi" w:cs="Arial"/>
          <w:sz w:val="40"/>
          <w:szCs w:val="40"/>
          <w:rtl/>
        </w:rPr>
        <w:t>أن يقدم كفالة بنكية لأمر الهيئة بقيمة (250,000) دينار وفقا لتعليمات الترخيص والاعتماد للخدمات المالية وتنظيمها لسنة 2005 السارية المفعول.</w:t>
      </w:r>
    </w:p>
    <w:p w14:paraId="359AE0DC" w14:textId="109C6EC5"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t>د</w:t>
      </w:r>
      <w:r>
        <w:rPr>
          <w:rFonts w:asciiTheme="minorBidi" w:hAnsiTheme="minorBidi" w:cs="Arial" w:hint="cs"/>
          <w:sz w:val="40"/>
          <w:szCs w:val="40"/>
          <w:rtl/>
        </w:rPr>
        <w:t>-</w:t>
      </w:r>
      <w:r w:rsidRPr="00A406F3">
        <w:rPr>
          <w:rFonts w:asciiTheme="minorBidi" w:hAnsiTheme="minorBidi" w:cs="Arial"/>
          <w:sz w:val="40"/>
          <w:szCs w:val="40"/>
          <w:rtl/>
        </w:rPr>
        <w:t xml:space="preserve"> أن لا يكون قد ارتكب مخالفات جوهرية لمعايير الملاءة المالية خلال الستة أشهر السابقة</w:t>
      </w:r>
      <w:r>
        <w:rPr>
          <w:rFonts w:asciiTheme="minorBidi" w:hAnsiTheme="minorBidi" w:hint="cs"/>
          <w:sz w:val="40"/>
          <w:szCs w:val="40"/>
          <w:rtl/>
        </w:rPr>
        <w:t xml:space="preserve"> </w:t>
      </w:r>
      <w:r w:rsidRPr="00A406F3">
        <w:rPr>
          <w:rFonts w:asciiTheme="minorBidi" w:hAnsiTheme="minorBidi" w:cs="Arial"/>
          <w:sz w:val="40"/>
          <w:szCs w:val="40"/>
          <w:rtl/>
        </w:rPr>
        <w:t>لتاريخ تقديم طلب الترخيص.</w:t>
      </w:r>
    </w:p>
    <w:p w14:paraId="53F76CB8" w14:textId="5A4AAEFE"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t>هـ - أن يتوفر لديه القدرات والإمكانيات الفنية والإدارية اللازمة لممارسة أعمال التمويل على</w:t>
      </w:r>
      <w:r>
        <w:rPr>
          <w:rFonts w:asciiTheme="minorBidi" w:hAnsiTheme="minorBidi" w:hint="cs"/>
          <w:sz w:val="40"/>
          <w:szCs w:val="40"/>
          <w:rtl/>
        </w:rPr>
        <w:t xml:space="preserve"> </w:t>
      </w:r>
      <w:r w:rsidRPr="00A406F3">
        <w:rPr>
          <w:rFonts w:asciiTheme="minorBidi" w:hAnsiTheme="minorBidi" w:cs="Arial"/>
          <w:sz w:val="40"/>
          <w:szCs w:val="40"/>
          <w:rtl/>
        </w:rPr>
        <w:t>الهامش وإدارة الحسابات الخاصة بهذه العمليات وذلك وفقا لقناعة المجلس.</w:t>
      </w:r>
    </w:p>
    <w:p w14:paraId="28592B28" w14:textId="6464CA35"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lastRenderedPageBreak/>
        <w:t>المادة (5): للمجلس تعديل شروط ومتطلبات الترخيص وإجراءات عمل التمويل على الهامش وعلى الوسيط المالي إما توفيق أوضاعه وفقًا لذلك، أو تصفية حسابات التمويل على الهامش</w:t>
      </w:r>
      <w:r>
        <w:rPr>
          <w:rFonts w:asciiTheme="minorBidi" w:hAnsiTheme="minorBidi" w:hint="cs"/>
          <w:sz w:val="40"/>
          <w:szCs w:val="40"/>
          <w:rtl/>
        </w:rPr>
        <w:t xml:space="preserve"> </w:t>
      </w:r>
      <w:r w:rsidRPr="00A406F3">
        <w:rPr>
          <w:rFonts w:asciiTheme="minorBidi" w:hAnsiTheme="minorBidi" w:cs="Arial"/>
          <w:sz w:val="40"/>
          <w:szCs w:val="40"/>
          <w:rtl/>
        </w:rPr>
        <w:t>خلال الفترة التي يحددها المجلس لهذه الغاية.</w:t>
      </w:r>
    </w:p>
    <w:p w14:paraId="52F95DE0" w14:textId="79F943E8"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t>المادة (6): لا يجوز أن يتجاوز سقف التمويل على الهامش (150) من صافي حقوق الملكية</w:t>
      </w:r>
      <w:r>
        <w:rPr>
          <w:rFonts w:asciiTheme="minorBidi" w:hAnsiTheme="minorBidi" w:hint="cs"/>
          <w:sz w:val="40"/>
          <w:szCs w:val="40"/>
          <w:rtl/>
        </w:rPr>
        <w:t xml:space="preserve"> </w:t>
      </w:r>
      <w:r w:rsidRPr="00A406F3">
        <w:rPr>
          <w:rFonts w:asciiTheme="minorBidi" w:hAnsiTheme="minorBidi" w:cs="Arial"/>
          <w:sz w:val="40"/>
          <w:szCs w:val="40"/>
          <w:rtl/>
        </w:rPr>
        <w:t>للوسيط المالي.</w:t>
      </w:r>
    </w:p>
    <w:p w14:paraId="024F67C2" w14:textId="57659C55"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t>المادة (7): لا يجوز أن يتجاوز إجمالي تمويل الوسيط المالي لورقة مالية واحدة في حسابات التمويل</w:t>
      </w:r>
      <w:r>
        <w:rPr>
          <w:rFonts w:asciiTheme="minorBidi" w:hAnsiTheme="minorBidi" w:hint="cs"/>
          <w:sz w:val="40"/>
          <w:szCs w:val="40"/>
          <w:rtl/>
        </w:rPr>
        <w:t xml:space="preserve"> </w:t>
      </w:r>
      <w:r w:rsidRPr="00A406F3">
        <w:rPr>
          <w:rFonts w:asciiTheme="minorBidi" w:hAnsiTheme="minorBidi" w:cs="Arial"/>
          <w:sz w:val="40"/>
          <w:szCs w:val="40"/>
          <w:rtl/>
        </w:rPr>
        <w:t>على الهامش لديه عن (20%) من صافي حقوق الملكية لذلك الوسيط المالي.</w:t>
      </w:r>
    </w:p>
    <w:p w14:paraId="759A0B54" w14:textId="47B6B27D" w:rsidR="00A406F3" w:rsidRPr="00A406F3" w:rsidRDefault="00A406F3" w:rsidP="00A406F3">
      <w:pPr>
        <w:rPr>
          <w:rFonts w:asciiTheme="minorBidi" w:hAnsiTheme="minorBidi"/>
          <w:sz w:val="40"/>
          <w:szCs w:val="40"/>
          <w:rtl/>
        </w:rPr>
      </w:pPr>
      <w:r w:rsidRPr="00A406F3">
        <w:rPr>
          <w:rFonts w:asciiTheme="minorBidi" w:hAnsiTheme="minorBidi" w:cs="Arial"/>
          <w:sz w:val="40"/>
          <w:szCs w:val="40"/>
          <w:rtl/>
        </w:rPr>
        <w:t>المادة (8): لا يجوز أن تتجاوز مبالغ التمويل على الهامش الممنوحة للعميل الواحد عن (10%) من صافي حقوق الملكية لدى الوسيط المالي أو (1,000,000) دينار أيهما أقل، وان لا تتجاوز مبالغ التمويل على الهامش الممنوحة للعميل الواحد والمجموعة المرتبطة به عن</w:t>
      </w:r>
      <w:r>
        <w:rPr>
          <w:rFonts w:asciiTheme="minorBidi" w:hAnsiTheme="minorBidi" w:hint="cs"/>
          <w:sz w:val="40"/>
          <w:szCs w:val="40"/>
          <w:rtl/>
        </w:rPr>
        <w:t xml:space="preserve"> </w:t>
      </w:r>
      <w:r w:rsidRPr="00A406F3">
        <w:rPr>
          <w:rFonts w:asciiTheme="minorBidi" w:hAnsiTheme="minorBidi" w:cs="Arial"/>
          <w:sz w:val="40"/>
          <w:szCs w:val="40"/>
          <w:rtl/>
        </w:rPr>
        <w:t>(%30) من صافي حقوق الملكية لدى الوسيط المالي أو (6) مليون أيهما أقل.</w:t>
      </w:r>
    </w:p>
    <w:p w14:paraId="793C8CC6" w14:textId="46EA3F40" w:rsidR="00E812A7" w:rsidRPr="00E812A7" w:rsidRDefault="00A406F3" w:rsidP="00A406F3">
      <w:pPr>
        <w:rPr>
          <w:rFonts w:asciiTheme="minorBidi" w:hAnsiTheme="minorBidi"/>
          <w:sz w:val="40"/>
          <w:szCs w:val="40"/>
          <w:rtl/>
        </w:rPr>
      </w:pPr>
      <w:r w:rsidRPr="00A406F3">
        <w:rPr>
          <w:rFonts w:asciiTheme="minorBidi" w:hAnsiTheme="minorBidi" w:cs="Arial"/>
          <w:sz w:val="40"/>
          <w:szCs w:val="40"/>
          <w:rtl/>
        </w:rPr>
        <w:t>المادة (9): يجب أن لا يقل الهامش الأولي لأي حساب تمويل على الهامش عن (5000) دينار.</w:t>
      </w:r>
    </w:p>
    <w:p w14:paraId="2331DDDE" w14:textId="6532761F" w:rsidR="00E812A7" w:rsidRPr="00E812A7" w:rsidRDefault="00E812A7" w:rsidP="00A406F3">
      <w:pPr>
        <w:rPr>
          <w:rFonts w:asciiTheme="minorBidi" w:hAnsiTheme="minorBidi"/>
          <w:sz w:val="40"/>
          <w:szCs w:val="40"/>
          <w:rtl/>
        </w:rPr>
      </w:pPr>
      <w:r w:rsidRPr="00E812A7">
        <w:rPr>
          <w:rFonts w:asciiTheme="minorBidi" w:hAnsiTheme="minorBidi"/>
          <w:sz w:val="40"/>
          <w:szCs w:val="40"/>
          <w:rtl/>
        </w:rPr>
        <w:t>المادة (10) للمجلس أن يطلب من الوسيط المالي التوقف عن منح أي تمويل إضافي أو فتح حسابات</w:t>
      </w:r>
      <w:r w:rsidR="00A406F3">
        <w:rPr>
          <w:rFonts w:asciiTheme="minorBidi" w:hAnsiTheme="minorBidi" w:hint="cs"/>
          <w:sz w:val="40"/>
          <w:szCs w:val="40"/>
          <w:rtl/>
        </w:rPr>
        <w:t xml:space="preserve"> </w:t>
      </w:r>
      <w:r w:rsidRPr="00E812A7">
        <w:rPr>
          <w:rFonts w:asciiTheme="minorBidi" w:hAnsiTheme="minorBidi"/>
          <w:sz w:val="40"/>
          <w:szCs w:val="40"/>
          <w:rtl/>
        </w:rPr>
        <w:t>تمويل على الهامش لعملاء جدد وذلك في أي من الحالات التالية:</w:t>
      </w:r>
    </w:p>
    <w:p w14:paraId="4D04B1F3" w14:textId="482B8341" w:rsidR="00A406F3" w:rsidRPr="00A406F3" w:rsidRDefault="00E812A7" w:rsidP="00A406F3">
      <w:pPr>
        <w:pStyle w:val="ListParagraph"/>
        <w:numPr>
          <w:ilvl w:val="0"/>
          <w:numId w:val="1"/>
        </w:numPr>
        <w:rPr>
          <w:rFonts w:asciiTheme="minorBidi" w:hAnsiTheme="minorBidi"/>
          <w:sz w:val="40"/>
          <w:szCs w:val="40"/>
          <w:rtl/>
        </w:rPr>
      </w:pPr>
      <w:r w:rsidRPr="00A406F3">
        <w:rPr>
          <w:rFonts w:asciiTheme="minorBidi" w:hAnsiTheme="minorBidi"/>
          <w:sz w:val="40"/>
          <w:szCs w:val="40"/>
          <w:rtl/>
        </w:rPr>
        <w:t xml:space="preserve">إذا تجاوز الوسيط المالي السقوف المحددة في المواد 6 و 7 و 8 من هذه التعليمات. </w:t>
      </w:r>
    </w:p>
    <w:p w14:paraId="1AD2B3EC" w14:textId="77777777" w:rsidR="00A406F3" w:rsidRDefault="00E812A7" w:rsidP="00A406F3">
      <w:pPr>
        <w:ind w:left="360"/>
        <w:rPr>
          <w:rFonts w:asciiTheme="minorBidi" w:hAnsiTheme="minorBidi"/>
          <w:sz w:val="40"/>
          <w:szCs w:val="40"/>
          <w:rtl/>
        </w:rPr>
      </w:pPr>
      <w:r w:rsidRPr="00A406F3">
        <w:rPr>
          <w:rFonts w:asciiTheme="minorBidi" w:hAnsiTheme="minorBidi"/>
          <w:sz w:val="40"/>
          <w:szCs w:val="40"/>
          <w:rtl/>
        </w:rPr>
        <w:t xml:space="preserve">ب - إذا ارتكب الوسيط المالي مخالفات جوهرية لمعايير الملاءة المالية الصادرة عن المجلس. </w:t>
      </w:r>
    </w:p>
    <w:p w14:paraId="25373F87" w14:textId="48B7E083" w:rsidR="00E812A7" w:rsidRPr="00E812A7" w:rsidRDefault="00E812A7" w:rsidP="00A406F3">
      <w:pPr>
        <w:ind w:left="360"/>
        <w:rPr>
          <w:rFonts w:asciiTheme="minorBidi" w:hAnsiTheme="minorBidi"/>
          <w:sz w:val="40"/>
          <w:szCs w:val="40"/>
          <w:rtl/>
        </w:rPr>
      </w:pPr>
      <w:r w:rsidRPr="00A406F3">
        <w:rPr>
          <w:rFonts w:asciiTheme="minorBidi" w:hAnsiTheme="minorBidi"/>
          <w:sz w:val="40"/>
          <w:szCs w:val="40"/>
          <w:rtl/>
        </w:rPr>
        <w:lastRenderedPageBreak/>
        <w:t>ج- إذا خالف الوسيط المالي أي من الشروط والمتطلبات المفروضة بموجب المادة (4) من هذه</w:t>
      </w:r>
      <w:r w:rsidR="00A406F3">
        <w:rPr>
          <w:rFonts w:asciiTheme="minorBidi" w:hAnsiTheme="minorBidi" w:hint="cs"/>
          <w:sz w:val="40"/>
          <w:szCs w:val="40"/>
          <w:rtl/>
        </w:rPr>
        <w:t xml:space="preserve"> </w:t>
      </w:r>
      <w:r w:rsidRPr="00E812A7">
        <w:rPr>
          <w:rFonts w:asciiTheme="minorBidi" w:hAnsiTheme="minorBidi"/>
          <w:sz w:val="40"/>
          <w:szCs w:val="40"/>
          <w:rtl/>
        </w:rPr>
        <w:t>التعليمات.</w:t>
      </w:r>
    </w:p>
    <w:p w14:paraId="538CEE5D"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المادة (11): يجب أن تتضمن اتفاقية التمويل على الهامش ما يلي:</w:t>
      </w:r>
    </w:p>
    <w:p w14:paraId="4A21C1A3" w14:textId="0C0E64CF" w:rsidR="00A406F3" w:rsidRPr="00A406F3" w:rsidRDefault="00E812A7" w:rsidP="00A406F3">
      <w:pPr>
        <w:pStyle w:val="ListParagraph"/>
        <w:numPr>
          <w:ilvl w:val="0"/>
          <w:numId w:val="2"/>
        </w:numPr>
        <w:rPr>
          <w:rFonts w:asciiTheme="minorBidi" w:hAnsiTheme="minorBidi"/>
          <w:sz w:val="40"/>
          <w:szCs w:val="40"/>
          <w:rtl/>
        </w:rPr>
      </w:pPr>
      <w:r w:rsidRPr="00A406F3">
        <w:rPr>
          <w:rFonts w:asciiTheme="minorBidi" w:hAnsiTheme="minorBidi"/>
          <w:sz w:val="40"/>
          <w:szCs w:val="40"/>
          <w:rtl/>
        </w:rPr>
        <w:t>تعريف التمويل على الهامش والمخاطر التي قد يتعرض لها العميل جراء تعامله بذلك والتي منها:-</w:t>
      </w:r>
    </w:p>
    <w:p w14:paraId="5D87D8FF" w14:textId="51E7F152" w:rsidR="00A406F3" w:rsidRPr="00A406F3" w:rsidRDefault="00E812A7" w:rsidP="00A406F3">
      <w:pPr>
        <w:rPr>
          <w:rFonts w:asciiTheme="minorBidi" w:hAnsiTheme="minorBidi"/>
          <w:sz w:val="40"/>
          <w:szCs w:val="40"/>
          <w:rtl/>
        </w:rPr>
      </w:pPr>
      <w:r w:rsidRPr="00A406F3">
        <w:rPr>
          <w:rFonts w:asciiTheme="minorBidi" w:hAnsiTheme="minorBidi"/>
          <w:sz w:val="40"/>
          <w:szCs w:val="40"/>
          <w:rtl/>
        </w:rPr>
        <w:t>1- احتمال خسارة العميل لجزء أو كامل الأموال المودعة في حساب التمويل على الهامش.</w:t>
      </w:r>
    </w:p>
    <w:p w14:paraId="3C8E3932" w14:textId="77777777" w:rsidR="00A406F3" w:rsidRDefault="00E812A7" w:rsidP="00A406F3">
      <w:pPr>
        <w:rPr>
          <w:rFonts w:asciiTheme="minorBidi" w:hAnsiTheme="minorBidi"/>
          <w:sz w:val="40"/>
          <w:szCs w:val="40"/>
          <w:rtl/>
        </w:rPr>
      </w:pPr>
      <w:r w:rsidRPr="00E812A7">
        <w:rPr>
          <w:rFonts w:asciiTheme="minorBidi" w:hAnsiTheme="minorBidi"/>
          <w:sz w:val="40"/>
          <w:szCs w:val="40"/>
          <w:rtl/>
        </w:rPr>
        <w:t xml:space="preserve"> 2 </w:t>
      </w:r>
      <w:r w:rsidR="00A406F3">
        <w:rPr>
          <w:rFonts w:asciiTheme="minorBidi" w:hAnsiTheme="minorBidi" w:hint="cs"/>
          <w:sz w:val="40"/>
          <w:szCs w:val="40"/>
          <w:rtl/>
        </w:rPr>
        <w:t xml:space="preserve">- </w:t>
      </w:r>
      <w:r w:rsidRPr="00E812A7">
        <w:rPr>
          <w:rFonts w:asciiTheme="minorBidi" w:hAnsiTheme="minorBidi"/>
          <w:sz w:val="40"/>
          <w:szCs w:val="40"/>
          <w:rtl/>
        </w:rPr>
        <w:t xml:space="preserve">حق الوسيط المالي ببيع جزء من الأوراق المالية الممولة على الهامش في حال انخفاض نسبة هامش الصيانة عن الحد المسموح به وعدم قيام العميل بتغطية النقص في هامش الصيانة. </w:t>
      </w:r>
    </w:p>
    <w:p w14:paraId="29347F35" w14:textId="677AB500" w:rsidR="00E812A7" w:rsidRPr="00E812A7" w:rsidRDefault="00E812A7" w:rsidP="00A406F3">
      <w:pPr>
        <w:rPr>
          <w:rFonts w:asciiTheme="minorBidi" w:hAnsiTheme="minorBidi"/>
          <w:sz w:val="40"/>
          <w:szCs w:val="40"/>
          <w:rtl/>
        </w:rPr>
      </w:pPr>
      <w:r w:rsidRPr="00E812A7">
        <w:rPr>
          <w:rFonts w:asciiTheme="minorBidi" w:hAnsiTheme="minorBidi"/>
          <w:sz w:val="40"/>
          <w:szCs w:val="40"/>
          <w:rtl/>
        </w:rPr>
        <w:t xml:space="preserve">3 </w:t>
      </w:r>
      <w:r w:rsidR="00A406F3">
        <w:rPr>
          <w:rFonts w:asciiTheme="minorBidi" w:hAnsiTheme="minorBidi" w:hint="cs"/>
          <w:sz w:val="40"/>
          <w:szCs w:val="40"/>
          <w:rtl/>
        </w:rPr>
        <w:t xml:space="preserve">- </w:t>
      </w:r>
      <w:r w:rsidRPr="00E812A7">
        <w:rPr>
          <w:rFonts w:asciiTheme="minorBidi" w:hAnsiTheme="minorBidi"/>
          <w:sz w:val="40"/>
          <w:szCs w:val="40"/>
          <w:rtl/>
        </w:rPr>
        <w:t>حق الوسيط المالي في اختيار أي من الأوراق المالية الممولة على الهامش التي سيتم بيعها لتغطية هامش الصيانة وبما يراعي مصلحة العميل.</w:t>
      </w:r>
    </w:p>
    <w:p w14:paraId="0CF77D91" w14:textId="6C99ACE6" w:rsidR="00A406F3" w:rsidRPr="00A406F3" w:rsidRDefault="00A406F3" w:rsidP="00A406F3">
      <w:pPr>
        <w:rPr>
          <w:rFonts w:asciiTheme="minorBidi" w:hAnsiTheme="minorBidi"/>
          <w:sz w:val="40"/>
          <w:szCs w:val="40"/>
          <w:rtl/>
        </w:rPr>
      </w:pPr>
      <w:r>
        <w:rPr>
          <w:rFonts w:asciiTheme="minorBidi" w:hAnsiTheme="minorBidi" w:hint="cs"/>
          <w:sz w:val="40"/>
          <w:szCs w:val="40"/>
          <w:rtl/>
        </w:rPr>
        <w:t>ب-</w:t>
      </w:r>
      <w:r w:rsidR="00E812A7" w:rsidRPr="00A406F3">
        <w:rPr>
          <w:rFonts w:asciiTheme="minorBidi" w:hAnsiTheme="minorBidi"/>
          <w:sz w:val="40"/>
          <w:szCs w:val="40"/>
          <w:rtl/>
        </w:rPr>
        <w:t>إن الأوراق المالية في حساب التمويل على الهامش تعتبر ضمانا للتمويل على الهامش.</w:t>
      </w:r>
    </w:p>
    <w:p w14:paraId="5E00D943" w14:textId="3AC7DC28" w:rsidR="00E812A7" w:rsidRPr="00A406F3" w:rsidRDefault="00A406F3" w:rsidP="00A406F3">
      <w:pPr>
        <w:rPr>
          <w:rFonts w:asciiTheme="minorBidi" w:hAnsiTheme="minorBidi"/>
          <w:sz w:val="40"/>
          <w:szCs w:val="40"/>
          <w:rtl/>
        </w:rPr>
      </w:pPr>
      <w:r>
        <w:rPr>
          <w:rFonts w:asciiTheme="minorBidi" w:hAnsiTheme="minorBidi" w:hint="cs"/>
          <w:sz w:val="40"/>
          <w:szCs w:val="40"/>
          <w:rtl/>
        </w:rPr>
        <w:t>ج-</w:t>
      </w:r>
      <w:r w:rsidR="00E812A7" w:rsidRPr="00A406F3">
        <w:rPr>
          <w:rFonts w:asciiTheme="minorBidi" w:hAnsiTheme="minorBidi"/>
          <w:sz w:val="40"/>
          <w:szCs w:val="40"/>
          <w:rtl/>
        </w:rPr>
        <w:t xml:space="preserve"> حق العميل في قبض الأرباح والفوائد عند استحقاقها وحقه في</w:t>
      </w:r>
      <w:r>
        <w:rPr>
          <w:rFonts w:asciiTheme="minorBidi" w:hAnsiTheme="minorBidi" w:hint="cs"/>
          <w:sz w:val="40"/>
          <w:szCs w:val="40"/>
          <w:rtl/>
        </w:rPr>
        <w:t xml:space="preserve"> </w:t>
      </w:r>
      <w:r w:rsidR="00E812A7" w:rsidRPr="00A406F3">
        <w:rPr>
          <w:rFonts w:asciiTheme="minorBidi" w:hAnsiTheme="minorBidi"/>
          <w:sz w:val="40"/>
          <w:szCs w:val="40"/>
          <w:rtl/>
        </w:rPr>
        <w:t>التصويت في اجتماعات الهيئات العمومية للشركات التي يملك أسهما فيها.</w:t>
      </w:r>
    </w:p>
    <w:p w14:paraId="619BC457" w14:textId="2055D0BC"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د</w:t>
      </w:r>
      <w:r w:rsidR="00A406F3">
        <w:rPr>
          <w:rFonts w:asciiTheme="minorBidi" w:hAnsiTheme="minorBidi" w:hint="cs"/>
          <w:sz w:val="40"/>
          <w:szCs w:val="40"/>
          <w:rtl/>
        </w:rPr>
        <w:t>-</w:t>
      </w:r>
      <w:r w:rsidRPr="00E812A7">
        <w:rPr>
          <w:rFonts w:asciiTheme="minorBidi" w:hAnsiTheme="minorBidi"/>
          <w:sz w:val="40"/>
          <w:szCs w:val="40"/>
          <w:rtl/>
        </w:rPr>
        <w:t xml:space="preserve"> مقدار الفوائد والعمولات التي سيتقاضاها الوسيط المالي من العميل.</w:t>
      </w:r>
    </w:p>
    <w:p w14:paraId="2FC8381D"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هـ - الإجراءات التي سوف يتم اتخاذها من قبل الوسيط المالي في حال انخفاض نسبة هامش الصيانة عن الحد المسموح به بما في ذلك طريقة إشعار العميل بهذا الانخفاض.</w:t>
      </w:r>
    </w:p>
    <w:p w14:paraId="27FAEBDC" w14:textId="43795EB7" w:rsidR="00E812A7" w:rsidRPr="00E812A7" w:rsidRDefault="00E812A7" w:rsidP="00C07165">
      <w:pPr>
        <w:rPr>
          <w:rFonts w:asciiTheme="minorBidi" w:hAnsiTheme="minorBidi"/>
          <w:sz w:val="40"/>
          <w:szCs w:val="40"/>
          <w:rtl/>
        </w:rPr>
      </w:pPr>
      <w:r w:rsidRPr="00E812A7">
        <w:rPr>
          <w:rFonts w:asciiTheme="minorBidi" w:hAnsiTheme="minorBidi"/>
          <w:sz w:val="40"/>
          <w:szCs w:val="40"/>
          <w:rtl/>
        </w:rPr>
        <w:lastRenderedPageBreak/>
        <w:t>و - أن العميل قد اطلع على تعليمات التمويل على الهامش. ز - حق العميل في حصوله على الوثائق والكشوفات الخاصة به في حساب التمويل على الهامش</w:t>
      </w:r>
      <w:r w:rsidR="00C07165">
        <w:rPr>
          <w:rFonts w:asciiTheme="minorBidi" w:hAnsiTheme="minorBidi" w:hint="cs"/>
          <w:sz w:val="40"/>
          <w:szCs w:val="40"/>
          <w:rtl/>
        </w:rPr>
        <w:t xml:space="preserve"> </w:t>
      </w:r>
      <w:r w:rsidRPr="00E812A7">
        <w:rPr>
          <w:rFonts w:asciiTheme="minorBidi" w:hAnsiTheme="minorBidi"/>
          <w:sz w:val="40"/>
          <w:szCs w:val="40"/>
          <w:rtl/>
        </w:rPr>
        <w:t>عند طلبها من الوسيط المالي.</w:t>
      </w:r>
    </w:p>
    <w:p w14:paraId="02440166" w14:textId="7C55A3E3"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المادة (12) على الوسيط المالي فتح حساب خاص لعميله يسمى حساب التمويل على الهامش بموجب اتفاقية التمويل على الهامش الموقعه بينه وبين العميل بما يتفق واحكام قانون الاوراق</w:t>
      </w:r>
      <w:r w:rsidR="00583DB1">
        <w:rPr>
          <w:rFonts w:asciiTheme="minorBidi" w:hAnsiTheme="minorBidi" w:hint="cs"/>
          <w:sz w:val="40"/>
          <w:szCs w:val="40"/>
          <w:rtl/>
        </w:rPr>
        <w:t xml:space="preserve"> </w:t>
      </w:r>
      <w:r w:rsidRPr="00E812A7">
        <w:rPr>
          <w:rFonts w:asciiTheme="minorBidi" w:hAnsiTheme="minorBidi"/>
          <w:sz w:val="40"/>
          <w:szCs w:val="40"/>
          <w:rtl/>
        </w:rPr>
        <w:t>المالية والانظمة والتعليمات النافذه والقرارات والصادرة بمقتضاه.</w:t>
      </w:r>
    </w:p>
    <w:p w14:paraId="05F64DD8"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المادة (13) على الوسيط المالي فتح حساب تمويل على الهامش لدى المركز لكل عميل يتعامل معه بالتمويل على الهامش والالتزام بتعليمات المركز بهذا الخصوص.</w:t>
      </w:r>
    </w:p>
    <w:p w14:paraId="55151C41"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المادة (14) تحتسب نسبة هامش الصيانة بطرح إجمالي قيمة المبالغ الممنوحة للعميل إضافة لأية فوائد أو عمولات منصوص عليها في اتفاقية التمويل على الهامش مع العميل في حساب التمويل على الهامش من إجمالي القيمة السوقية للأوراق المالية في حساب التمويل على</w:t>
      </w:r>
    </w:p>
    <w:p w14:paraId="25E9D0B5"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الهامش مقسوما على إجمالي تلك القيمة السوقية.</w:t>
      </w:r>
    </w:p>
    <w:p w14:paraId="4D76B4CB" w14:textId="77777777" w:rsidR="00583DB1" w:rsidRDefault="00E812A7" w:rsidP="00E812A7">
      <w:pPr>
        <w:rPr>
          <w:rFonts w:asciiTheme="minorBidi" w:hAnsiTheme="minorBidi"/>
          <w:sz w:val="40"/>
          <w:szCs w:val="40"/>
          <w:rtl/>
        </w:rPr>
      </w:pPr>
      <w:r w:rsidRPr="00E812A7">
        <w:rPr>
          <w:rFonts w:asciiTheme="minorBidi" w:hAnsiTheme="minorBidi"/>
          <w:sz w:val="40"/>
          <w:szCs w:val="40"/>
          <w:rtl/>
        </w:rPr>
        <w:t>المادة (15): يلتزم الوسيط المالي بما يلي: -</w:t>
      </w:r>
    </w:p>
    <w:p w14:paraId="781CFC69" w14:textId="289DC0BE"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1- التأكد من قيام العميل بإيداع الهامش الأولي في حساب العميل لديه سواء بشكل نقدي أو بشكل أوراق مالية مسموح بتمويلها على الهامش قبل شراء أية أوراق مالية وذلك حسب النسب التي يحددها المجلس من حين لآخر. 2- أن لا تقل نسبة هامش الصيانة في أي حساب تمويل على الهامش وفي كل الأوقات عن</w:t>
      </w:r>
      <w:r w:rsidR="00583DB1">
        <w:rPr>
          <w:rFonts w:asciiTheme="minorBidi" w:hAnsiTheme="minorBidi" w:hint="cs"/>
          <w:sz w:val="40"/>
          <w:szCs w:val="40"/>
          <w:rtl/>
        </w:rPr>
        <w:t xml:space="preserve"> </w:t>
      </w:r>
      <w:r w:rsidRPr="00E812A7">
        <w:rPr>
          <w:rFonts w:asciiTheme="minorBidi" w:hAnsiTheme="minorBidi"/>
          <w:sz w:val="40"/>
          <w:szCs w:val="40"/>
          <w:rtl/>
        </w:rPr>
        <w:t>الحد الأدنى الذي يحدده المجلس.</w:t>
      </w:r>
    </w:p>
    <w:p w14:paraId="6505C213" w14:textId="46F7F9C3"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 xml:space="preserve">المادة (16): على الوسيط المالي أن يحتسب هامش الصيانة لكل حساب في نهاية كل يوم عمل وأن يشعر العميل باليوم نفسه إذا نقص هامش الصيانة </w:t>
      </w:r>
      <w:r w:rsidRPr="00E812A7">
        <w:rPr>
          <w:rFonts w:asciiTheme="minorBidi" w:hAnsiTheme="minorBidi"/>
          <w:sz w:val="40"/>
          <w:szCs w:val="40"/>
          <w:rtl/>
        </w:rPr>
        <w:lastRenderedPageBreak/>
        <w:t>لديه عن الحد الأدنى المسموح به وأن يطلب من العميل تغطية النقص خلال فترة لا تتجاوز يومي عمل تبدأ من اليوم التالي لتاريخ انخفاض النسبة سواء بالإيداع النقدي أو بشكل أوراق مالية أخرى شريطة أن تكون من ضمن الأوراق المالية المسموح بتمويلها على الهامش.</w:t>
      </w:r>
    </w:p>
    <w:p w14:paraId="14C5FE2A" w14:textId="4A46F405"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 xml:space="preserve">المادة (17) أ </w:t>
      </w:r>
      <w:r w:rsidR="00583DB1">
        <w:rPr>
          <w:rFonts w:asciiTheme="minorBidi" w:hAnsiTheme="minorBidi" w:hint="cs"/>
          <w:sz w:val="40"/>
          <w:szCs w:val="40"/>
          <w:rtl/>
        </w:rPr>
        <w:t xml:space="preserve">- </w:t>
      </w:r>
      <w:r w:rsidRPr="00E812A7">
        <w:rPr>
          <w:rFonts w:asciiTheme="minorBidi" w:hAnsiTheme="minorBidi"/>
          <w:sz w:val="40"/>
          <w:szCs w:val="40"/>
          <w:rtl/>
        </w:rPr>
        <w:t>في حال تخلف العميل عن تغطية النقص المذكور في المادة (16) من هذه التعليمات، فيتوجب على الوسيط المالي بيع جزء من الأوراق المالية في حساب التمويل على الهامش بالقدر الذي يعيد هامش الصيانة إلى حده الأدنى المسموح به.</w:t>
      </w:r>
    </w:p>
    <w:p w14:paraId="402838B2" w14:textId="5E5C6E20"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 xml:space="preserve">ب </w:t>
      </w:r>
      <w:r w:rsidR="00583DB1">
        <w:rPr>
          <w:rFonts w:asciiTheme="minorBidi" w:hAnsiTheme="minorBidi" w:hint="cs"/>
          <w:sz w:val="40"/>
          <w:szCs w:val="40"/>
          <w:rtl/>
        </w:rPr>
        <w:t xml:space="preserve">- </w:t>
      </w:r>
      <w:r w:rsidRPr="00E812A7">
        <w:rPr>
          <w:rFonts w:asciiTheme="minorBidi" w:hAnsiTheme="minorBidi"/>
          <w:sz w:val="40"/>
          <w:szCs w:val="40"/>
          <w:rtl/>
        </w:rPr>
        <w:t>في حال عدم توفر أوراق مالية كافية في حساب التمويل على الهامش بالقدر الذي يعيد هامش الصيانة الى الحد الأدنى المسموح به نتيجة لإيقاع الحجز على الأوراق المالية الممولة على الهامش أو على بعضها، أو لإيقاف التداول بورقة مالية أو بعض الأوراق المالية الممولة على الهامش فللمجلس منح الوسيط مهلة لتصويب</w:t>
      </w:r>
      <w:r w:rsidR="00583DB1">
        <w:rPr>
          <w:rFonts w:asciiTheme="minorBidi" w:hAnsiTheme="minorBidi" w:hint="cs"/>
          <w:sz w:val="40"/>
          <w:szCs w:val="40"/>
          <w:rtl/>
        </w:rPr>
        <w:t xml:space="preserve"> </w:t>
      </w:r>
      <w:r w:rsidRPr="00E812A7">
        <w:rPr>
          <w:rFonts w:asciiTheme="minorBidi" w:hAnsiTheme="minorBidi"/>
          <w:sz w:val="40"/>
          <w:szCs w:val="40"/>
          <w:rtl/>
        </w:rPr>
        <w:t>هامش الصيانة.</w:t>
      </w:r>
    </w:p>
    <w:p w14:paraId="6213CE2B"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ج- لا يجوز رهن الأوراق المالية الممولة على الهامش باستثناء رهنها لصالح الوسيط المالي المانح للتمويل.</w:t>
      </w:r>
    </w:p>
    <w:p w14:paraId="21FC50FF" w14:textId="76690368"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المادة (18): يجوز للعميل سحب أي أموال من حساب التمويل على الهامش تتجاوز نسبة الهامش الأولي من القيمة السوقية للأوراق المالية في ذلك الحساب، شريطة أن لا يسبب سحب</w:t>
      </w:r>
      <w:r w:rsidR="00583DB1">
        <w:rPr>
          <w:rFonts w:asciiTheme="minorBidi" w:hAnsiTheme="minorBidi" w:hint="cs"/>
          <w:sz w:val="40"/>
          <w:szCs w:val="40"/>
          <w:rtl/>
        </w:rPr>
        <w:t xml:space="preserve"> </w:t>
      </w:r>
      <w:r w:rsidRPr="00E812A7">
        <w:rPr>
          <w:rFonts w:asciiTheme="minorBidi" w:hAnsiTheme="minorBidi"/>
          <w:sz w:val="40"/>
          <w:szCs w:val="40"/>
          <w:rtl/>
        </w:rPr>
        <w:t>هذا المبلغ تجاوز سقف التمويل على الهامش الممنوح للعميل المحدد في الاتفاقية.</w:t>
      </w:r>
    </w:p>
    <w:p w14:paraId="16C0B4D4" w14:textId="779DA5F1"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المادة (19): للهيئة الإطلاع على جميع اتفاقيات التسهيلات المبرمة بين الوسيط المالي والبنوك بالإضافة إلى حسابات وأرصدة الوسيط المالي لدى البنوك، وعلى الوسيط المالي أن</w:t>
      </w:r>
      <w:r w:rsidR="00583DB1">
        <w:rPr>
          <w:rFonts w:asciiTheme="minorBidi" w:hAnsiTheme="minorBidi" w:hint="cs"/>
          <w:sz w:val="40"/>
          <w:szCs w:val="40"/>
          <w:rtl/>
        </w:rPr>
        <w:t xml:space="preserve"> </w:t>
      </w:r>
      <w:r w:rsidRPr="00E812A7">
        <w:rPr>
          <w:rFonts w:asciiTheme="minorBidi" w:hAnsiTheme="minorBidi"/>
          <w:sz w:val="40"/>
          <w:szCs w:val="40"/>
          <w:rtl/>
        </w:rPr>
        <w:t>يفوض الهيئة خطيًا بالحصول على أية بيانات أو معلومات تراها لازمة من البنوك</w:t>
      </w:r>
      <w:r w:rsidR="00583DB1">
        <w:rPr>
          <w:rFonts w:asciiTheme="minorBidi" w:hAnsiTheme="minorBidi" w:hint="cs"/>
          <w:sz w:val="40"/>
          <w:szCs w:val="40"/>
          <w:rtl/>
        </w:rPr>
        <w:t xml:space="preserve"> </w:t>
      </w:r>
      <w:r w:rsidRPr="00E812A7">
        <w:rPr>
          <w:rFonts w:asciiTheme="minorBidi" w:hAnsiTheme="minorBidi"/>
          <w:sz w:val="40"/>
          <w:szCs w:val="40"/>
          <w:rtl/>
        </w:rPr>
        <w:t>وأطراف التعاقد الأخرى مباشرة.</w:t>
      </w:r>
    </w:p>
    <w:p w14:paraId="0561FBC1" w14:textId="2C32131B" w:rsidR="00E812A7" w:rsidRPr="00E812A7" w:rsidRDefault="00E812A7" w:rsidP="00583DB1">
      <w:pPr>
        <w:rPr>
          <w:rFonts w:asciiTheme="minorBidi" w:hAnsiTheme="minorBidi"/>
          <w:sz w:val="40"/>
          <w:szCs w:val="40"/>
          <w:rtl/>
        </w:rPr>
      </w:pPr>
      <w:r w:rsidRPr="00E812A7">
        <w:rPr>
          <w:rFonts w:asciiTheme="minorBidi" w:hAnsiTheme="minorBidi"/>
          <w:sz w:val="40"/>
          <w:szCs w:val="40"/>
          <w:rtl/>
        </w:rPr>
        <w:lastRenderedPageBreak/>
        <w:t>المادة (20) : يحظر على الوسيط المالي التعامل لصالح عملائة في حساب التمويل على الهامش بالأوراق المالية المصدرة عنه أو من قبل الشركات التابعة أو الحليفة او الام او الشقيقة</w:t>
      </w:r>
      <w:r w:rsidR="00583DB1">
        <w:rPr>
          <w:rFonts w:asciiTheme="minorBidi" w:hAnsiTheme="minorBidi" w:hint="cs"/>
          <w:sz w:val="40"/>
          <w:szCs w:val="40"/>
          <w:rtl/>
        </w:rPr>
        <w:t xml:space="preserve"> </w:t>
      </w:r>
      <w:r w:rsidRPr="00E812A7">
        <w:rPr>
          <w:rFonts w:asciiTheme="minorBidi" w:hAnsiTheme="minorBidi"/>
          <w:sz w:val="40"/>
          <w:szCs w:val="40"/>
          <w:rtl/>
        </w:rPr>
        <w:t>له.</w:t>
      </w:r>
    </w:p>
    <w:p w14:paraId="0B85A9CB" w14:textId="1813AF94" w:rsidR="00E812A7" w:rsidRPr="00E812A7" w:rsidRDefault="00E812A7" w:rsidP="00583DB1">
      <w:pPr>
        <w:rPr>
          <w:rFonts w:asciiTheme="minorBidi" w:hAnsiTheme="minorBidi" w:hint="cs"/>
          <w:sz w:val="40"/>
          <w:szCs w:val="40"/>
          <w:rtl/>
        </w:rPr>
      </w:pPr>
      <w:r w:rsidRPr="00E812A7">
        <w:rPr>
          <w:rFonts w:asciiTheme="minorBidi" w:hAnsiTheme="minorBidi"/>
          <w:sz w:val="40"/>
          <w:szCs w:val="40"/>
          <w:rtl/>
        </w:rPr>
        <w:t>المادة (21): يستخدم حساب التمويل على الهامش للتعامل بالأوراق المالية المتداولة في السوق، ويحظر استخدامه للاكتتاب في الإصدارات الجديدة للأوراق المالية.</w:t>
      </w:r>
    </w:p>
    <w:p w14:paraId="1306D50B" w14:textId="3B9A5C2B"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المادة (22): يجوز للوسيط المالي قبول ضمانات في حساب التمويل على الهامش عدا الأوراق المالية المودعة في ذلك الحساب شريطة موافقة الهيئة على ذلك، وأن لا تدخل هذه الضمانات</w:t>
      </w:r>
      <w:r w:rsidR="00583DB1">
        <w:rPr>
          <w:rFonts w:asciiTheme="minorBidi" w:hAnsiTheme="minorBidi" w:hint="cs"/>
          <w:sz w:val="40"/>
          <w:szCs w:val="40"/>
          <w:rtl/>
        </w:rPr>
        <w:t xml:space="preserve"> </w:t>
      </w:r>
      <w:r w:rsidRPr="00E812A7">
        <w:rPr>
          <w:rFonts w:asciiTheme="minorBidi" w:hAnsiTheme="minorBidi"/>
          <w:sz w:val="40"/>
          <w:szCs w:val="40"/>
          <w:rtl/>
        </w:rPr>
        <w:t>في احتساب أي من النسب المالية ذات العلاقة وان لا يتم الاعتراف بها في سجلات الشركة المحاسبية</w:t>
      </w:r>
      <w:r w:rsidR="00583DB1">
        <w:rPr>
          <w:rFonts w:asciiTheme="minorBidi" w:hAnsiTheme="minorBidi" w:hint="cs"/>
          <w:sz w:val="40"/>
          <w:szCs w:val="40"/>
          <w:rtl/>
        </w:rPr>
        <w:t>.</w:t>
      </w:r>
    </w:p>
    <w:p w14:paraId="0827CF15"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المادة (23): يحدد المجلس من حين لآخر، ووفق معايير يضعها الأوراق المالية المسموح بتمويلها على الهامش ونسب الحد الأدنى للهامش الأولي وهامش الصيانة.</w:t>
      </w:r>
    </w:p>
    <w:p w14:paraId="35D0EAFC" w14:textId="77777777" w:rsidR="00583DB1" w:rsidRDefault="00E812A7" w:rsidP="00E812A7">
      <w:pPr>
        <w:rPr>
          <w:rFonts w:asciiTheme="minorBidi" w:hAnsiTheme="minorBidi"/>
          <w:sz w:val="40"/>
          <w:szCs w:val="40"/>
          <w:rtl/>
        </w:rPr>
      </w:pPr>
      <w:r w:rsidRPr="00E812A7">
        <w:rPr>
          <w:rFonts w:asciiTheme="minorBidi" w:hAnsiTheme="minorBidi"/>
          <w:sz w:val="40"/>
          <w:szCs w:val="40"/>
          <w:rtl/>
        </w:rPr>
        <w:t xml:space="preserve">المادة (24) يحظر على الوسيط المالي فتح حسابات تعامل بالهامش للقصر. </w:t>
      </w:r>
    </w:p>
    <w:p w14:paraId="7A400210" w14:textId="2BCEC10D"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المادة (25): يلتزم الوسيط المالي بتزويد الهيئة في أول يوم عمل من كل اسبوع و/أو عند الطلب بما يلي:</w:t>
      </w:r>
    </w:p>
    <w:p w14:paraId="049C0AD0" w14:textId="4AC0E68A"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1- قيمة المبالغ المتاحة للتعامل بالهامش.</w:t>
      </w:r>
    </w:p>
    <w:p w14:paraId="71578FB9" w14:textId="15CBE946"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2</w:t>
      </w:r>
      <w:r w:rsidR="00583DB1">
        <w:rPr>
          <w:rFonts w:asciiTheme="minorBidi" w:hAnsiTheme="minorBidi" w:hint="cs"/>
          <w:sz w:val="40"/>
          <w:szCs w:val="40"/>
          <w:rtl/>
        </w:rPr>
        <w:t>-</w:t>
      </w:r>
      <w:r w:rsidRPr="00E812A7">
        <w:rPr>
          <w:rFonts w:asciiTheme="minorBidi" w:hAnsiTheme="minorBidi"/>
          <w:sz w:val="40"/>
          <w:szCs w:val="40"/>
          <w:rtl/>
        </w:rPr>
        <w:t xml:space="preserve"> اجمالي المبالغ المستحقة على عملاء التمويل بالهامش.</w:t>
      </w:r>
    </w:p>
    <w:p w14:paraId="473194F5" w14:textId="65591A3E" w:rsidR="00E812A7" w:rsidRPr="00E812A7" w:rsidRDefault="00E812A7" w:rsidP="00E812A7">
      <w:pPr>
        <w:rPr>
          <w:rFonts w:asciiTheme="minorBidi" w:hAnsiTheme="minorBidi"/>
          <w:sz w:val="40"/>
          <w:szCs w:val="40"/>
          <w:rtl/>
        </w:rPr>
      </w:pPr>
      <w:r w:rsidRPr="00E812A7">
        <w:rPr>
          <w:rFonts w:asciiTheme="minorBidi" w:hAnsiTheme="minorBidi"/>
          <w:sz w:val="40"/>
          <w:szCs w:val="40"/>
          <w:rtl/>
        </w:rPr>
        <w:t>3- اجمالي القيمة السوقية لمحافظ عملاء التمويل على الهامش.</w:t>
      </w:r>
    </w:p>
    <w:p w14:paraId="4363B847" w14:textId="7D743624" w:rsidR="00E812A7" w:rsidRPr="00E812A7" w:rsidRDefault="00E812A7" w:rsidP="00583DB1">
      <w:pPr>
        <w:rPr>
          <w:rFonts w:asciiTheme="minorBidi" w:hAnsiTheme="minorBidi"/>
          <w:sz w:val="40"/>
          <w:szCs w:val="40"/>
          <w:rtl/>
        </w:rPr>
      </w:pPr>
      <w:r w:rsidRPr="00E812A7">
        <w:rPr>
          <w:rFonts w:asciiTheme="minorBidi" w:hAnsiTheme="minorBidi"/>
          <w:sz w:val="40"/>
          <w:szCs w:val="40"/>
          <w:rtl/>
        </w:rPr>
        <w:t>4</w:t>
      </w:r>
      <w:r w:rsidR="00583DB1">
        <w:rPr>
          <w:rFonts w:asciiTheme="minorBidi" w:hAnsiTheme="minorBidi" w:hint="cs"/>
          <w:sz w:val="40"/>
          <w:szCs w:val="40"/>
          <w:rtl/>
        </w:rPr>
        <w:t>-</w:t>
      </w:r>
      <w:r w:rsidRPr="00E812A7">
        <w:rPr>
          <w:rFonts w:asciiTheme="minorBidi" w:hAnsiTheme="minorBidi"/>
          <w:sz w:val="40"/>
          <w:szCs w:val="40"/>
          <w:rtl/>
        </w:rPr>
        <w:t xml:space="preserve"> نسبة مجموع المبالغ المستحقة على عملاء التمويل على الهامش الى اجمالي القيمة</w:t>
      </w:r>
      <w:r w:rsidR="00583DB1">
        <w:rPr>
          <w:rFonts w:asciiTheme="minorBidi" w:hAnsiTheme="minorBidi" w:hint="cs"/>
          <w:sz w:val="40"/>
          <w:szCs w:val="40"/>
          <w:rtl/>
        </w:rPr>
        <w:t xml:space="preserve"> </w:t>
      </w:r>
      <w:r w:rsidRPr="00E812A7">
        <w:rPr>
          <w:rFonts w:asciiTheme="minorBidi" w:hAnsiTheme="minorBidi"/>
          <w:sz w:val="40"/>
          <w:szCs w:val="40"/>
          <w:rtl/>
        </w:rPr>
        <w:t>السوقية للضمانات المقدمة منهم.</w:t>
      </w:r>
    </w:p>
    <w:p w14:paraId="63A165F7" w14:textId="77777777" w:rsidR="00E812A7" w:rsidRPr="00E812A7" w:rsidRDefault="00E812A7" w:rsidP="00E812A7">
      <w:pPr>
        <w:rPr>
          <w:rFonts w:asciiTheme="minorBidi" w:hAnsiTheme="minorBidi"/>
          <w:sz w:val="40"/>
          <w:szCs w:val="40"/>
          <w:rtl/>
        </w:rPr>
      </w:pPr>
      <w:r w:rsidRPr="00E812A7">
        <w:rPr>
          <w:rFonts w:asciiTheme="minorBidi" w:hAnsiTheme="minorBidi"/>
          <w:sz w:val="40"/>
          <w:szCs w:val="40"/>
          <w:rtl/>
        </w:rPr>
        <w:lastRenderedPageBreak/>
        <w:t>5- كشف باسماء الأوراق المالية الممولة على الهامش واسماء العملاء المموليين على الهامش ومقدار التمويل لكل ورقة مالية ممولة على الهامش.</w:t>
      </w:r>
    </w:p>
    <w:p w14:paraId="31105061" w14:textId="2138B381" w:rsidR="00E812A7" w:rsidRPr="00E812A7" w:rsidRDefault="00E812A7" w:rsidP="00E812A7">
      <w:pPr>
        <w:rPr>
          <w:rFonts w:asciiTheme="minorBidi" w:hAnsiTheme="minorBidi"/>
          <w:sz w:val="40"/>
          <w:szCs w:val="40"/>
        </w:rPr>
      </w:pPr>
      <w:r w:rsidRPr="00E812A7">
        <w:rPr>
          <w:rFonts w:asciiTheme="minorBidi" w:hAnsiTheme="minorBidi"/>
          <w:sz w:val="40"/>
          <w:szCs w:val="40"/>
          <w:rtl/>
        </w:rPr>
        <w:t>المادة (26): تلغى تعليمات التمويل على الهامش والصادرة استناداً لأحكام المادتين (12/ف) و (47) من قانون الاوراق المالية رقم (76) لسنة 2002 والمعدلة بموجب قراري مجلس المفوضين رقم (485) تاريخ 2013/11/25 ورقم (2016/88) تاريخ 2016/3/22</w:t>
      </w:r>
      <w:r w:rsidR="009616C8">
        <w:rPr>
          <w:rFonts w:asciiTheme="minorBidi" w:hAnsiTheme="minorBidi" w:hint="cs"/>
          <w:sz w:val="40"/>
          <w:szCs w:val="40"/>
          <w:rtl/>
        </w:rPr>
        <w:t>.</w:t>
      </w:r>
    </w:p>
    <w:sectPr w:rsidR="00E812A7" w:rsidRPr="00E812A7"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2831"/>
    <w:multiLevelType w:val="hybridMultilevel"/>
    <w:tmpl w:val="F7342C0A"/>
    <w:lvl w:ilvl="0" w:tplc="F754F9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94BCC"/>
    <w:multiLevelType w:val="hybridMultilevel"/>
    <w:tmpl w:val="41060E78"/>
    <w:lvl w:ilvl="0" w:tplc="ABEC1C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A7"/>
    <w:rsid w:val="001C2426"/>
    <w:rsid w:val="002F215F"/>
    <w:rsid w:val="004446F2"/>
    <w:rsid w:val="00583DB1"/>
    <w:rsid w:val="005902BB"/>
    <w:rsid w:val="009616C8"/>
    <w:rsid w:val="009744FE"/>
    <w:rsid w:val="00A406F3"/>
    <w:rsid w:val="00C07165"/>
    <w:rsid w:val="00C907FD"/>
    <w:rsid w:val="00E812A7"/>
    <w:rsid w:val="00E97DC5"/>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446A"/>
  <w15:chartTrackingRefBased/>
  <w15:docId w15:val="{B4ED72EE-A93B-4648-97C3-E226B66D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5374">
      <w:bodyDiv w:val="1"/>
      <w:marLeft w:val="0"/>
      <w:marRight w:val="0"/>
      <w:marTop w:val="0"/>
      <w:marBottom w:val="0"/>
      <w:divBdr>
        <w:top w:val="none" w:sz="0" w:space="0" w:color="auto"/>
        <w:left w:val="none" w:sz="0" w:space="0" w:color="auto"/>
        <w:bottom w:val="none" w:sz="0" w:space="0" w:color="auto"/>
        <w:right w:val="none" w:sz="0" w:space="0" w:color="auto"/>
      </w:divBdr>
      <w:divsChild>
        <w:div w:id="67852840">
          <w:marLeft w:val="0"/>
          <w:marRight w:val="0"/>
          <w:marTop w:val="0"/>
          <w:marBottom w:val="0"/>
          <w:divBdr>
            <w:top w:val="single" w:sz="2" w:space="0" w:color="auto"/>
            <w:left w:val="single" w:sz="2" w:space="0" w:color="auto"/>
            <w:bottom w:val="single" w:sz="2" w:space="0" w:color="auto"/>
            <w:right w:val="single" w:sz="2" w:space="0" w:color="auto"/>
          </w:divBdr>
        </w:div>
        <w:div w:id="1277709774">
          <w:marLeft w:val="0"/>
          <w:marRight w:val="0"/>
          <w:marTop w:val="0"/>
          <w:marBottom w:val="0"/>
          <w:divBdr>
            <w:top w:val="single" w:sz="2" w:space="0" w:color="auto"/>
            <w:left w:val="single" w:sz="2" w:space="0" w:color="auto"/>
            <w:bottom w:val="single" w:sz="2" w:space="0" w:color="auto"/>
            <w:right w:val="single" w:sz="2" w:space="0" w:color="auto"/>
          </w:divBdr>
        </w:div>
        <w:div w:id="54594470">
          <w:marLeft w:val="0"/>
          <w:marRight w:val="0"/>
          <w:marTop w:val="0"/>
          <w:marBottom w:val="0"/>
          <w:divBdr>
            <w:top w:val="single" w:sz="2" w:space="0" w:color="auto"/>
            <w:left w:val="single" w:sz="2" w:space="0" w:color="auto"/>
            <w:bottom w:val="single" w:sz="2" w:space="0" w:color="auto"/>
            <w:right w:val="single" w:sz="2" w:space="0" w:color="auto"/>
          </w:divBdr>
        </w:div>
        <w:div w:id="1929461407">
          <w:marLeft w:val="0"/>
          <w:marRight w:val="0"/>
          <w:marTop w:val="0"/>
          <w:marBottom w:val="0"/>
          <w:divBdr>
            <w:top w:val="single" w:sz="2" w:space="0" w:color="auto"/>
            <w:left w:val="single" w:sz="2" w:space="0" w:color="auto"/>
            <w:bottom w:val="single" w:sz="2" w:space="0" w:color="auto"/>
            <w:right w:val="single" w:sz="2" w:space="0" w:color="auto"/>
          </w:divBdr>
        </w:div>
        <w:div w:id="1774470448">
          <w:marLeft w:val="0"/>
          <w:marRight w:val="0"/>
          <w:marTop w:val="0"/>
          <w:marBottom w:val="0"/>
          <w:divBdr>
            <w:top w:val="single" w:sz="2" w:space="0" w:color="auto"/>
            <w:left w:val="single" w:sz="2" w:space="0" w:color="auto"/>
            <w:bottom w:val="single" w:sz="2" w:space="0" w:color="auto"/>
            <w:right w:val="single" w:sz="2" w:space="0" w:color="auto"/>
          </w:divBdr>
        </w:div>
        <w:div w:id="1742823306">
          <w:marLeft w:val="0"/>
          <w:marRight w:val="0"/>
          <w:marTop w:val="0"/>
          <w:marBottom w:val="0"/>
          <w:divBdr>
            <w:top w:val="single" w:sz="2" w:space="0" w:color="auto"/>
            <w:left w:val="single" w:sz="2" w:space="0" w:color="auto"/>
            <w:bottom w:val="single" w:sz="2" w:space="0" w:color="auto"/>
            <w:right w:val="single" w:sz="2" w:space="0" w:color="auto"/>
          </w:divBdr>
        </w:div>
        <w:div w:id="1243948159">
          <w:marLeft w:val="0"/>
          <w:marRight w:val="0"/>
          <w:marTop w:val="0"/>
          <w:marBottom w:val="0"/>
          <w:divBdr>
            <w:top w:val="single" w:sz="2" w:space="0" w:color="auto"/>
            <w:left w:val="single" w:sz="2" w:space="0" w:color="auto"/>
            <w:bottom w:val="single" w:sz="2" w:space="0" w:color="auto"/>
            <w:right w:val="single" w:sz="2" w:space="0" w:color="auto"/>
          </w:divBdr>
        </w:div>
        <w:div w:id="972489192">
          <w:marLeft w:val="0"/>
          <w:marRight w:val="0"/>
          <w:marTop w:val="0"/>
          <w:marBottom w:val="0"/>
          <w:divBdr>
            <w:top w:val="single" w:sz="2" w:space="0" w:color="auto"/>
            <w:left w:val="single" w:sz="2" w:space="0" w:color="auto"/>
            <w:bottom w:val="single" w:sz="2" w:space="0" w:color="auto"/>
            <w:right w:val="single" w:sz="2" w:space="0" w:color="auto"/>
          </w:divBdr>
        </w:div>
        <w:div w:id="918900562">
          <w:marLeft w:val="0"/>
          <w:marRight w:val="0"/>
          <w:marTop w:val="0"/>
          <w:marBottom w:val="0"/>
          <w:divBdr>
            <w:top w:val="single" w:sz="2" w:space="0" w:color="auto"/>
            <w:left w:val="single" w:sz="2" w:space="0" w:color="auto"/>
            <w:bottom w:val="single" w:sz="2" w:space="0" w:color="auto"/>
            <w:right w:val="single" w:sz="2" w:space="0" w:color="auto"/>
          </w:divBdr>
        </w:div>
        <w:div w:id="354112790">
          <w:marLeft w:val="0"/>
          <w:marRight w:val="0"/>
          <w:marTop w:val="0"/>
          <w:marBottom w:val="0"/>
          <w:divBdr>
            <w:top w:val="single" w:sz="2" w:space="0" w:color="auto"/>
            <w:left w:val="single" w:sz="2" w:space="0" w:color="auto"/>
            <w:bottom w:val="single" w:sz="2" w:space="0" w:color="auto"/>
            <w:right w:val="single" w:sz="2" w:space="0" w:color="auto"/>
          </w:divBdr>
        </w:div>
        <w:div w:id="1105349789">
          <w:marLeft w:val="0"/>
          <w:marRight w:val="0"/>
          <w:marTop w:val="0"/>
          <w:marBottom w:val="0"/>
          <w:divBdr>
            <w:top w:val="single" w:sz="2" w:space="0" w:color="auto"/>
            <w:left w:val="single" w:sz="2" w:space="0" w:color="auto"/>
            <w:bottom w:val="single" w:sz="2" w:space="0" w:color="auto"/>
            <w:right w:val="single" w:sz="2" w:space="0" w:color="auto"/>
          </w:divBdr>
        </w:div>
        <w:div w:id="1319731080">
          <w:marLeft w:val="0"/>
          <w:marRight w:val="0"/>
          <w:marTop w:val="0"/>
          <w:marBottom w:val="0"/>
          <w:divBdr>
            <w:top w:val="single" w:sz="2" w:space="0" w:color="auto"/>
            <w:left w:val="single" w:sz="2" w:space="0" w:color="auto"/>
            <w:bottom w:val="single" w:sz="2" w:space="0" w:color="auto"/>
            <w:right w:val="single" w:sz="2" w:space="0" w:color="auto"/>
          </w:divBdr>
        </w:div>
        <w:div w:id="966205973">
          <w:marLeft w:val="0"/>
          <w:marRight w:val="0"/>
          <w:marTop w:val="0"/>
          <w:marBottom w:val="0"/>
          <w:divBdr>
            <w:top w:val="single" w:sz="2" w:space="0" w:color="auto"/>
            <w:left w:val="single" w:sz="2" w:space="0" w:color="auto"/>
            <w:bottom w:val="single" w:sz="2" w:space="0" w:color="auto"/>
            <w:right w:val="single" w:sz="2" w:space="0" w:color="auto"/>
          </w:divBdr>
        </w:div>
        <w:div w:id="40130344">
          <w:marLeft w:val="0"/>
          <w:marRight w:val="0"/>
          <w:marTop w:val="0"/>
          <w:marBottom w:val="0"/>
          <w:divBdr>
            <w:top w:val="single" w:sz="2" w:space="0" w:color="auto"/>
            <w:left w:val="single" w:sz="2" w:space="0" w:color="auto"/>
            <w:bottom w:val="single" w:sz="2" w:space="0" w:color="auto"/>
            <w:right w:val="single" w:sz="2" w:space="0" w:color="auto"/>
          </w:divBdr>
        </w:div>
        <w:div w:id="1021667296">
          <w:marLeft w:val="0"/>
          <w:marRight w:val="0"/>
          <w:marTop w:val="0"/>
          <w:marBottom w:val="0"/>
          <w:divBdr>
            <w:top w:val="single" w:sz="2" w:space="0" w:color="auto"/>
            <w:left w:val="single" w:sz="2" w:space="0" w:color="auto"/>
            <w:bottom w:val="single" w:sz="2" w:space="0" w:color="auto"/>
            <w:right w:val="single" w:sz="2" w:space="0" w:color="auto"/>
          </w:divBdr>
        </w:div>
      </w:divsChild>
    </w:div>
    <w:div w:id="1421870710">
      <w:bodyDiv w:val="1"/>
      <w:marLeft w:val="0"/>
      <w:marRight w:val="0"/>
      <w:marTop w:val="0"/>
      <w:marBottom w:val="0"/>
      <w:divBdr>
        <w:top w:val="none" w:sz="0" w:space="0" w:color="auto"/>
        <w:left w:val="none" w:sz="0" w:space="0" w:color="auto"/>
        <w:bottom w:val="none" w:sz="0" w:space="0" w:color="auto"/>
        <w:right w:val="none" w:sz="0" w:space="0" w:color="auto"/>
      </w:divBdr>
      <w:divsChild>
        <w:div w:id="1296717313">
          <w:marLeft w:val="0"/>
          <w:marRight w:val="0"/>
          <w:marTop w:val="0"/>
          <w:marBottom w:val="0"/>
          <w:divBdr>
            <w:top w:val="single" w:sz="2" w:space="0" w:color="auto"/>
            <w:left w:val="single" w:sz="2" w:space="0" w:color="auto"/>
            <w:bottom w:val="single" w:sz="2" w:space="0" w:color="auto"/>
            <w:right w:val="single" w:sz="2" w:space="0" w:color="auto"/>
          </w:divBdr>
        </w:div>
        <w:div w:id="262033641">
          <w:marLeft w:val="0"/>
          <w:marRight w:val="0"/>
          <w:marTop w:val="0"/>
          <w:marBottom w:val="0"/>
          <w:divBdr>
            <w:top w:val="single" w:sz="2" w:space="0" w:color="auto"/>
            <w:left w:val="single" w:sz="2" w:space="0" w:color="auto"/>
            <w:bottom w:val="single" w:sz="2" w:space="0" w:color="auto"/>
            <w:right w:val="single" w:sz="2" w:space="0" w:color="auto"/>
          </w:divBdr>
        </w:div>
        <w:div w:id="585188807">
          <w:marLeft w:val="0"/>
          <w:marRight w:val="0"/>
          <w:marTop w:val="0"/>
          <w:marBottom w:val="0"/>
          <w:divBdr>
            <w:top w:val="single" w:sz="2" w:space="0" w:color="auto"/>
            <w:left w:val="single" w:sz="2" w:space="0" w:color="auto"/>
            <w:bottom w:val="single" w:sz="2" w:space="0" w:color="auto"/>
            <w:right w:val="single" w:sz="2" w:space="0" w:color="auto"/>
          </w:divBdr>
        </w:div>
        <w:div w:id="55513172">
          <w:marLeft w:val="0"/>
          <w:marRight w:val="0"/>
          <w:marTop w:val="0"/>
          <w:marBottom w:val="0"/>
          <w:divBdr>
            <w:top w:val="single" w:sz="2" w:space="0" w:color="auto"/>
            <w:left w:val="single" w:sz="2" w:space="0" w:color="auto"/>
            <w:bottom w:val="single" w:sz="2" w:space="0" w:color="auto"/>
            <w:right w:val="single" w:sz="2" w:space="0" w:color="auto"/>
          </w:divBdr>
        </w:div>
        <w:div w:id="1631131639">
          <w:marLeft w:val="0"/>
          <w:marRight w:val="0"/>
          <w:marTop w:val="0"/>
          <w:marBottom w:val="0"/>
          <w:divBdr>
            <w:top w:val="single" w:sz="2" w:space="0" w:color="auto"/>
            <w:left w:val="single" w:sz="2" w:space="0" w:color="auto"/>
            <w:bottom w:val="single" w:sz="2" w:space="0" w:color="auto"/>
            <w:right w:val="single" w:sz="2" w:space="0" w:color="auto"/>
          </w:divBdr>
        </w:div>
        <w:div w:id="1994942195">
          <w:marLeft w:val="0"/>
          <w:marRight w:val="0"/>
          <w:marTop w:val="0"/>
          <w:marBottom w:val="0"/>
          <w:divBdr>
            <w:top w:val="single" w:sz="2" w:space="0" w:color="auto"/>
            <w:left w:val="single" w:sz="2" w:space="0" w:color="auto"/>
            <w:bottom w:val="single" w:sz="2" w:space="0" w:color="auto"/>
            <w:right w:val="single" w:sz="2" w:space="0" w:color="auto"/>
          </w:divBdr>
        </w:div>
        <w:div w:id="532117416">
          <w:marLeft w:val="0"/>
          <w:marRight w:val="0"/>
          <w:marTop w:val="0"/>
          <w:marBottom w:val="0"/>
          <w:divBdr>
            <w:top w:val="single" w:sz="2" w:space="0" w:color="auto"/>
            <w:left w:val="single" w:sz="2" w:space="0" w:color="auto"/>
            <w:bottom w:val="single" w:sz="2" w:space="0" w:color="auto"/>
            <w:right w:val="single" w:sz="2" w:space="0" w:color="auto"/>
          </w:divBdr>
        </w:div>
        <w:div w:id="342246731">
          <w:marLeft w:val="0"/>
          <w:marRight w:val="0"/>
          <w:marTop w:val="0"/>
          <w:marBottom w:val="0"/>
          <w:divBdr>
            <w:top w:val="single" w:sz="2" w:space="0" w:color="auto"/>
            <w:left w:val="single" w:sz="2" w:space="0" w:color="auto"/>
            <w:bottom w:val="single" w:sz="2" w:space="0" w:color="auto"/>
            <w:right w:val="single" w:sz="2" w:space="0" w:color="auto"/>
          </w:divBdr>
        </w:div>
        <w:div w:id="1581645959">
          <w:marLeft w:val="0"/>
          <w:marRight w:val="0"/>
          <w:marTop w:val="0"/>
          <w:marBottom w:val="0"/>
          <w:divBdr>
            <w:top w:val="single" w:sz="2" w:space="0" w:color="auto"/>
            <w:left w:val="single" w:sz="2" w:space="0" w:color="auto"/>
            <w:bottom w:val="single" w:sz="2" w:space="0" w:color="auto"/>
            <w:right w:val="single" w:sz="2" w:space="0" w:color="auto"/>
          </w:divBdr>
        </w:div>
        <w:div w:id="977952800">
          <w:marLeft w:val="0"/>
          <w:marRight w:val="0"/>
          <w:marTop w:val="0"/>
          <w:marBottom w:val="0"/>
          <w:divBdr>
            <w:top w:val="single" w:sz="2" w:space="0" w:color="auto"/>
            <w:left w:val="single" w:sz="2" w:space="0" w:color="auto"/>
            <w:bottom w:val="single" w:sz="2" w:space="0" w:color="auto"/>
            <w:right w:val="single" w:sz="2" w:space="0" w:color="auto"/>
          </w:divBdr>
        </w:div>
        <w:div w:id="1574504897">
          <w:marLeft w:val="0"/>
          <w:marRight w:val="0"/>
          <w:marTop w:val="0"/>
          <w:marBottom w:val="0"/>
          <w:divBdr>
            <w:top w:val="single" w:sz="2" w:space="0" w:color="auto"/>
            <w:left w:val="single" w:sz="2" w:space="0" w:color="auto"/>
            <w:bottom w:val="single" w:sz="2" w:space="0" w:color="auto"/>
            <w:right w:val="single" w:sz="2" w:space="0" w:color="auto"/>
          </w:divBdr>
        </w:div>
        <w:div w:id="1136096822">
          <w:marLeft w:val="0"/>
          <w:marRight w:val="0"/>
          <w:marTop w:val="0"/>
          <w:marBottom w:val="0"/>
          <w:divBdr>
            <w:top w:val="single" w:sz="2" w:space="0" w:color="auto"/>
            <w:left w:val="single" w:sz="2" w:space="0" w:color="auto"/>
            <w:bottom w:val="single" w:sz="2" w:space="0" w:color="auto"/>
            <w:right w:val="single" w:sz="2" w:space="0" w:color="auto"/>
          </w:divBdr>
        </w:div>
        <w:div w:id="842935322">
          <w:marLeft w:val="0"/>
          <w:marRight w:val="0"/>
          <w:marTop w:val="0"/>
          <w:marBottom w:val="0"/>
          <w:divBdr>
            <w:top w:val="single" w:sz="2" w:space="0" w:color="auto"/>
            <w:left w:val="single" w:sz="2" w:space="0" w:color="auto"/>
            <w:bottom w:val="single" w:sz="2" w:space="0" w:color="auto"/>
            <w:right w:val="single" w:sz="2" w:space="0" w:color="auto"/>
          </w:divBdr>
        </w:div>
        <w:div w:id="37707588">
          <w:marLeft w:val="0"/>
          <w:marRight w:val="0"/>
          <w:marTop w:val="0"/>
          <w:marBottom w:val="0"/>
          <w:divBdr>
            <w:top w:val="single" w:sz="2" w:space="0" w:color="auto"/>
            <w:left w:val="single" w:sz="2" w:space="0" w:color="auto"/>
            <w:bottom w:val="single" w:sz="2" w:space="0" w:color="auto"/>
            <w:right w:val="single" w:sz="2" w:space="0" w:color="auto"/>
          </w:divBdr>
        </w:div>
        <w:div w:id="1760904062">
          <w:marLeft w:val="0"/>
          <w:marRight w:val="0"/>
          <w:marTop w:val="0"/>
          <w:marBottom w:val="0"/>
          <w:divBdr>
            <w:top w:val="single" w:sz="2" w:space="0" w:color="auto"/>
            <w:left w:val="single" w:sz="2" w:space="0" w:color="auto"/>
            <w:bottom w:val="single" w:sz="2" w:space="0" w:color="auto"/>
            <w:right w:val="single" w:sz="2" w:space="0" w:color="auto"/>
          </w:divBdr>
        </w:div>
        <w:div w:id="1719553912">
          <w:marLeft w:val="0"/>
          <w:marRight w:val="0"/>
          <w:marTop w:val="0"/>
          <w:marBottom w:val="0"/>
          <w:divBdr>
            <w:top w:val="single" w:sz="2" w:space="0" w:color="auto"/>
            <w:left w:val="single" w:sz="2" w:space="0" w:color="auto"/>
            <w:bottom w:val="single" w:sz="2" w:space="0" w:color="auto"/>
            <w:right w:val="single" w:sz="2" w:space="0" w:color="auto"/>
          </w:divBdr>
        </w:div>
        <w:div w:id="1552688943">
          <w:marLeft w:val="0"/>
          <w:marRight w:val="0"/>
          <w:marTop w:val="0"/>
          <w:marBottom w:val="0"/>
          <w:divBdr>
            <w:top w:val="single" w:sz="2" w:space="0" w:color="auto"/>
            <w:left w:val="single" w:sz="2" w:space="0" w:color="auto"/>
            <w:bottom w:val="single" w:sz="2" w:space="0" w:color="auto"/>
            <w:right w:val="single" w:sz="2" w:space="0" w:color="auto"/>
          </w:divBdr>
        </w:div>
      </w:divsChild>
    </w:div>
    <w:div w:id="2084597458">
      <w:bodyDiv w:val="1"/>
      <w:marLeft w:val="0"/>
      <w:marRight w:val="0"/>
      <w:marTop w:val="0"/>
      <w:marBottom w:val="0"/>
      <w:divBdr>
        <w:top w:val="none" w:sz="0" w:space="0" w:color="auto"/>
        <w:left w:val="none" w:sz="0" w:space="0" w:color="auto"/>
        <w:bottom w:val="none" w:sz="0" w:space="0" w:color="auto"/>
        <w:right w:val="none" w:sz="0" w:space="0" w:color="auto"/>
      </w:divBdr>
      <w:divsChild>
        <w:div w:id="55517204">
          <w:marLeft w:val="0"/>
          <w:marRight w:val="0"/>
          <w:marTop w:val="0"/>
          <w:marBottom w:val="0"/>
          <w:divBdr>
            <w:top w:val="single" w:sz="2" w:space="0" w:color="auto"/>
            <w:left w:val="single" w:sz="2" w:space="0" w:color="auto"/>
            <w:bottom w:val="single" w:sz="2" w:space="0" w:color="auto"/>
            <w:right w:val="single" w:sz="2" w:space="0" w:color="auto"/>
          </w:divBdr>
        </w:div>
        <w:div w:id="548759817">
          <w:marLeft w:val="0"/>
          <w:marRight w:val="0"/>
          <w:marTop w:val="0"/>
          <w:marBottom w:val="0"/>
          <w:divBdr>
            <w:top w:val="single" w:sz="2" w:space="0" w:color="auto"/>
            <w:left w:val="single" w:sz="2" w:space="0" w:color="auto"/>
            <w:bottom w:val="single" w:sz="2" w:space="0" w:color="auto"/>
            <w:right w:val="single" w:sz="2" w:space="0" w:color="auto"/>
          </w:divBdr>
        </w:div>
        <w:div w:id="786966323">
          <w:marLeft w:val="0"/>
          <w:marRight w:val="0"/>
          <w:marTop w:val="0"/>
          <w:marBottom w:val="0"/>
          <w:divBdr>
            <w:top w:val="single" w:sz="2" w:space="0" w:color="auto"/>
            <w:left w:val="single" w:sz="2" w:space="0" w:color="auto"/>
            <w:bottom w:val="single" w:sz="2" w:space="0" w:color="auto"/>
            <w:right w:val="single" w:sz="2" w:space="0" w:color="auto"/>
          </w:divBdr>
        </w:div>
        <w:div w:id="1600747625">
          <w:marLeft w:val="0"/>
          <w:marRight w:val="0"/>
          <w:marTop w:val="0"/>
          <w:marBottom w:val="0"/>
          <w:divBdr>
            <w:top w:val="single" w:sz="2" w:space="0" w:color="auto"/>
            <w:left w:val="single" w:sz="2" w:space="0" w:color="auto"/>
            <w:bottom w:val="single" w:sz="2" w:space="0" w:color="auto"/>
            <w:right w:val="single" w:sz="2" w:space="0" w:color="auto"/>
          </w:divBdr>
        </w:div>
        <w:div w:id="2106223728">
          <w:marLeft w:val="0"/>
          <w:marRight w:val="0"/>
          <w:marTop w:val="0"/>
          <w:marBottom w:val="0"/>
          <w:divBdr>
            <w:top w:val="single" w:sz="2" w:space="0" w:color="auto"/>
            <w:left w:val="single" w:sz="2" w:space="0" w:color="auto"/>
            <w:bottom w:val="single" w:sz="2" w:space="0" w:color="auto"/>
            <w:right w:val="single" w:sz="2" w:space="0" w:color="auto"/>
          </w:divBdr>
        </w:div>
        <w:div w:id="781804075">
          <w:marLeft w:val="0"/>
          <w:marRight w:val="0"/>
          <w:marTop w:val="0"/>
          <w:marBottom w:val="0"/>
          <w:divBdr>
            <w:top w:val="single" w:sz="2" w:space="0" w:color="auto"/>
            <w:left w:val="single" w:sz="2" w:space="0" w:color="auto"/>
            <w:bottom w:val="single" w:sz="2" w:space="0" w:color="auto"/>
            <w:right w:val="single" w:sz="2" w:space="0" w:color="auto"/>
          </w:divBdr>
        </w:div>
        <w:div w:id="1020858802">
          <w:marLeft w:val="0"/>
          <w:marRight w:val="0"/>
          <w:marTop w:val="0"/>
          <w:marBottom w:val="0"/>
          <w:divBdr>
            <w:top w:val="single" w:sz="2" w:space="0" w:color="auto"/>
            <w:left w:val="single" w:sz="2" w:space="0" w:color="auto"/>
            <w:bottom w:val="single" w:sz="2" w:space="0" w:color="auto"/>
            <w:right w:val="single" w:sz="2" w:space="0" w:color="auto"/>
          </w:divBdr>
        </w:div>
        <w:div w:id="1836610777">
          <w:marLeft w:val="0"/>
          <w:marRight w:val="0"/>
          <w:marTop w:val="0"/>
          <w:marBottom w:val="0"/>
          <w:divBdr>
            <w:top w:val="single" w:sz="2" w:space="0" w:color="auto"/>
            <w:left w:val="single" w:sz="2" w:space="0" w:color="auto"/>
            <w:bottom w:val="single" w:sz="2" w:space="0" w:color="auto"/>
            <w:right w:val="single" w:sz="2" w:space="0" w:color="auto"/>
          </w:divBdr>
        </w:div>
        <w:div w:id="1361248666">
          <w:marLeft w:val="0"/>
          <w:marRight w:val="0"/>
          <w:marTop w:val="0"/>
          <w:marBottom w:val="0"/>
          <w:divBdr>
            <w:top w:val="single" w:sz="2" w:space="0" w:color="auto"/>
            <w:left w:val="single" w:sz="2" w:space="0" w:color="auto"/>
            <w:bottom w:val="single" w:sz="2" w:space="0" w:color="auto"/>
            <w:right w:val="single" w:sz="2" w:space="0" w:color="auto"/>
          </w:divBdr>
        </w:div>
        <w:div w:id="1971587017">
          <w:marLeft w:val="0"/>
          <w:marRight w:val="0"/>
          <w:marTop w:val="0"/>
          <w:marBottom w:val="0"/>
          <w:divBdr>
            <w:top w:val="single" w:sz="2" w:space="0" w:color="auto"/>
            <w:left w:val="single" w:sz="2" w:space="0" w:color="auto"/>
            <w:bottom w:val="single" w:sz="2" w:space="0" w:color="auto"/>
            <w:right w:val="single" w:sz="2" w:space="0" w:color="auto"/>
          </w:divBdr>
        </w:div>
        <w:div w:id="1146623240">
          <w:marLeft w:val="0"/>
          <w:marRight w:val="0"/>
          <w:marTop w:val="0"/>
          <w:marBottom w:val="0"/>
          <w:divBdr>
            <w:top w:val="single" w:sz="2" w:space="0" w:color="auto"/>
            <w:left w:val="single" w:sz="2" w:space="0" w:color="auto"/>
            <w:bottom w:val="single" w:sz="2" w:space="0" w:color="auto"/>
            <w:right w:val="single" w:sz="2" w:space="0" w:color="auto"/>
          </w:divBdr>
        </w:div>
        <w:div w:id="1802073604">
          <w:marLeft w:val="0"/>
          <w:marRight w:val="0"/>
          <w:marTop w:val="0"/>
          <w:marBottom w:val="0"/>
          <w:divBdr>
            <w:top w:val="single" w:sz="2" w:space="0" w:color="auto"/>
            <w:left w:val="single" w:sz="2" w:space="0" w:color="auto"/>
            <w:bottom w:val="single" w:sz="2" w:space="0" w:color="auto"/>
            <w:right w:val="single" w:sz="2" w:space="0" w:color="auto"/>
          </w:divBdr>
        </w:div>
        <w:div w:id="27518608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8</cp:revision>
  <dcterms:created xsi:type="dcterms:W3CDTF">2024-09-15T10:03:00Z</dcterms:created>
  <dcterms:modified xsi:type="dcterms:W3CDTF">2024-09-15T10:27:00Z</dcterms:modified>
</cp:coreProperties>
</file>